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F857" w14:textId="77777777" w:rsidR="00152D10" w:rsidRPr="00FF2DCB" w:rsidRDefault="00152D10">
      <w:pPr>
        <w:jc w:val="center"/>
        <w:rPr>
          <w:rFonts w:ascii="Times New Roman" w:hAnsi="Times New Roman"/>
          <w:sz w:val="24"/>
        </w:rPr>
      </w:pPr>
    </w:p>
    <w:p w14:paraId="70F516A4" w14:textId="77777777" w:rsidR="00152D10" w:rsidRPr="00FF2DCB" w:rsidRDefault="00152D10">
      <w:pPr>
        <w:jc w:val="center"/>
        <w:rPr>
          <w:rFonts w:ascii="Times New Roman" w:hAnsi="Times New Roman"/>
          <w:sz w:val="24"/>
        </w:rPr>
      </w:pPr>
    </w:p>
    <w:p w14:paraId="05728725" w14:textId="77777777" w:rsidR="00152D10" w:rsidRPr="00FF2DCB" w:rsidRDefault="00152D10">
      <w:pPr>
        <w:jc w:val="center"/>
        <w:rPr>
          <w:rFonts w:ascii="Times New Roman" w:hAnsi="Times New Roman"/>
          <w:sz w:val="24"/>
        </w:rPr>
      </w:pPr>
    </w:p>
    <w:p w14:paraId="15B749C5" w14:textId="77777777" w:rsidR="00152D10" w:rsidRPr="00FF2DCB" w:rsidRDefault="00152D10">
      <w:pPr>
        <w:jc w:val="center"/>
        <w:rPr>
          <w:rFonts w:ascii="Times New Roman" w:hAnsi="Times New Roman"/>
          <w:sz w:val="24"/>
        </w:rPr>
      </w:pPr>
    </w:p>
    <w:p w14:paraId="3395CE4D" w14:textId="77777777" w:rsidR="00152D10" w:rsidRPr="00FF2DCB" w:rsidRDefault="00152D10">
      <w:pPr>
        <w:jc w:val="center"/>
        <w:rPr>
          <w:rFonts w:ascii="Times New Roman" w:hAnsi="Times New Roman"/>
          <w:sz w:val="24"/>
        </w:rPr>
      </w:pPr>
    </w:p>
    <w:p w14:paraId="1518419B" w14:textId="77777777" w:rsidR="00152D10" w:rsidRPr="00FF2DCB" w:rsidRDefault="00152D10">
      <w:pPr>
        <w:jc w:val="center"/>
        <w:rPr>
          <w:rFonts w:ascii="Times New Roman" w:hAnsi="Times New Roman"/>
          <w:sz w:val="24"/>
        </w:rPr>
      </w:pPr>
    </w:p>
    <w:p w14:paraId="5E99A4C8" w14:textId="77777777" w:rsidR="00152D10" w:rsidRPr="00FF2DCB" w:rsidRDefault="00152D10">
      <w:pPr>
        <w:jc w:val="center"/>
        <w:rPr>
          <w:rFonts w:ascii="Times New Roman" w:hAnsi="Times New Roman"/>
          <w:sz w:val="24"/>
        </w:rPr>
      </w:pPr>
    </w:p>
    <w:p w14:paraId="475385D1" w14:textId="77777777" w:rsidR="00EC035E" w:rsidRPr="00FF2DCB" w:rsidRDefault="00EC035E">
      <w:pPr>
        <w:jc w:val="center"/>
        <w:rPr>
          <w:rFonts w:ascii="Times New Roman" w:hAnsi="Times New Roman"/>
          <w:sz w:val="24"/>
        </w:rPr>
      </w:pPr>
      <w:r w:rsidRPr="00FF2DCB">
        <w:rPr>
          <w:rFonts w:ascii="Times New Roman" w:hAnsi="Times New Roman"/>
          <w:sz w:val="24"/>
        </w:rPr>
        <w:t>Fact Sheet</w:t>
      </w:r>
    </w:p>
    <w:p w14:paraId="6A4171C0" w14:textId="77777777" w:rsidR="00EC035E" w:rsidRPr="00FF2DCB" w:rsidRDefault="00EC035E">
      <w:pPr>
        <w:rPr>
          <w:rFonts w:ascii="Times New Roman" w:hAnsi="Times New Roman"/>
          <w:sz w:val="24"/>
        </w:rPr>
      </w:pPr>
    </w:p>
    <w:p w14:paraId="6BB5AFE2" w14:textId="70632D28" w:rsidR="00EC035E" w:rsidRPr="00FF2DCB" w:rsidRDefault="002201B1">
      <w:pPr>
        <w:rPr>
          <w:rFonts w:ascii="Times New Roman" w:hAnsi="Times New Roman"/>
          <w:sz w:val="24"/>
        </w:rPr>
      </w:pPr>
      <w:r>
        <w:rPr>
          <w:rFonts w:ascii="Times New Roman" w:hAnsi="Times New Roman"/>
          <w:sz w:val="24"/>
        </w:rPr>
        <w:tab/>
        <w:t>For issuance of Under</w:t>
      </w:r>
      <w:r w:rsidR="00AD5D2E">
        <w:rPr>
          <w:rFonts w:ascii="Times New Roman" w:hAnsi="Times New Roman"/>
          <w:sz w:val="24"/>
        </w:rPr>
        <w:t xml:space="preserve">ground Injection Control Permit Number </w:t>
      </w:r>
      <w:r w:rsidR="00CD6AB0">
        <w:rPr>
          <w:rFonts w:ascii="Times New Roman" w:hAnsi="Times New Roman"/>
          <w:sz w:val="24"/>
        </w:rPr>
        <w:t>NE0212241</w:t>
      </w:r>
      <w:r w:rsidR="00AD5D2E">
        <w:rPr>
          <w:rFonts w:ascii="Times New Roman" w:hAnsi="Times New Roman"/>
          <w:sz w:val="24"/>
        </w:rPr>
        <w:t xml:space="preserve"> to </w:t>
      </w:r>
      <w:r w:rsidR="00CD6AB0">
        <w:rPr>
          <w:rFonts w:ascii="Times New Roman" w:hAnsi="Times New Roman"/>
          <w:sz w:val="24"/>
        </w:rPr>
        <w:t>Nebraska Public Power District</w:t>
      </w:r>
      <w:r w:rsidR="005150FD">
        <w:rPr>
          <w:rFonts w:ascii="Times New Roman" w:hAnsi="Times New Roman"/>
          <w:sz w:val="24"/>
        </w:rPr>
        <w:t xml:space="preserve">, to </w:t>
      </w:r>
      <w:r w:rsidR="00AD5D2E">
        <w:rPr>
          <w:rFonts w:ascii="Times New Roman" w:hAnsi="Times New Roman"/>
          <w:sz w:val="24"/>
        </w:rPr>
        <w:t xml:space="preserve">operate </w:t>
      </w:r>
      <w:r w:rsidR="00AD5D2E" w:rsidRPr="005150FD">
        <w:rPr>
          <w:rFonts w:ascii="Times New Roman" w:hAnsi="Times New Roman"/>
          <w:sz w:val="24"/>
          <w:szCs w:val="24"/>
        </w:rPr>
        <w:t xml:space="preserve">a </w:t>
      </w:r>
      <w:r w:rsidR="005150FD" w:rsidRPr="005150FD">
        <w:rPr>
          <w:rFonts w:ascii="Times New Roman" w:hAnsi="Times New Roman"/>
          <w:sz w:val="24"/>
          <w:szCs w:val="24"/>
        </w:rPr>
        <w:t>Class I Non-Hazardous Waste Injection Well</w:t>
      </w:r>
      <w:r w:rsidR="00AD5D2E">
        <w:rPr>
          <w:rFonts w:ascii="Times New Roman" w:hAnsi="Times New Roman"/>
          <w:sz w:val="24"/>
        </w:rPr>
        <w:t>.  This permit issuance does not involve discharges to the land surface or surface waters of the State of Nebraska.</w:t>
      </w:r>
    </w:p>
    <w:p w14:paraId="342968D7" w14:textId="77777777" w:rsidR="00EC035E" w:rsidRPr="00FF2DCB" w:rsidRDefault="00EC035E">
      <w:pPr>
        <w:rPr>
          <w:rFonts w:ascii="Times New Roman" w:hAnsi="Times New Roman"/>
          <w:sz w:val="24"/>
        </w:rPr>
      </w:pPr>
    </w:p>
    <w:p w14:paraId="33A7BDC6" w14:textId="56963A33" w:rsidR="00EC035E" w:rsidRPr="00FF2DCB" w:rsidRDefault="00EC035E">
      <w:pPr>
        <w:rPr>
          <w:rFonts w:ascii="Times New Roman" w:hAnsi="Times New Roman"/>
          <w:sz w:val="22"/>
        </w:rPr>
      </w:pPr>
      <w:r w:rsidRPr="00FF2DCB">
        <w:rPr>
          <w:rFonts w:ascii="Times New Roman" w:hAnsi="Times New Roman"/>
          <w:sz w:val="22"/>
        </w:rPr>
        <w:tab/>
      </w:r>
      <w:r w:rsidR="00AD5D2E">
        <w:rPr>
          <w:rFonts w:ascii="Times New Roman" w:hAnsi="Times New Roman"/>
          <w:sz w:val="22"/>
        </w:rPr>
        <w:t>Issuing</w:t>
      </w:r>
      <w:r w:rsidRPr="00FF2DCB">
        <w:rPr>
          <w:rFonts w:ascii="Times New Roman" w:hAnsi="Times New Roman"/>
          <w:sz w:val="22"/>
        </w:rPr>
        <w:t xml:space="preserve"> Office:</w:t>
      </w:r>
      <w:r w:rsidRPr="00FF2DCB">
        <w:rPr>
          <w:rFonts w:ascii="Times New Roman" w:hAnsi="Times New Roman"/>
          <w:sz w:val="22"/>
        </w:rPr>
        <w:tab/>
      </w:r>
      <w:r w:rsidR="00AD5D2E">
        <w:rPr>
          <w:rFonts w:ascii="Times New Roman" w:hAnsi="Times New Roman"/>
          <w:sz w:val="22"/>
        </w:rPr>
        <w:tab/>
      </w:r>
      <w:r w:rsidRPr="00FF2DCB">
        <w:rPr>
          <w:rFonts w:ascii="Times New Roman" w:hAnsi="Times New Roman"/>
          <w:sz w:val="22"/>
        </w:rPr>
        <w:t>Nebraska Department of Environment</w:t>
      </w:r>
      <w:r w:rsidR="00CD6AB0">
        <w:rPr>
          <w:rFonts w:ascii="Times New Roman" w:hAnsi="Times New Roman"/>
          <w:sz w:val="22"/>
        </w:rPr>
        <w:t xml:space="preserve"> and Energy </w:t>
      </w:r>
      <w:r w:rsidRPr="00FF2DCB">
        <w:rPr>
          <w:rFonts w:ascii="Times New Roman" w:hAnsi="Times New Roman"/>
          <w:sz w:val="22"/>
        </w:rPr>
        <w:t>(NDE</w:t>
      </w:r>
      <w:r w:rsidR="00CD6AB0">
        <w:rPr>
          <w:rFonts w:ascii="Times New Roman" w:hAnsi="Times New Roman"/>
          <w:sz w:val="22"/>
        </w:rPr>
        <w:t>E</w:t>
      </w:r>
      <w:r w:rsidRPr="00FF2DCB">
        <w:rPr>
          <w:rFonts w:ascii="Times New Roman" w:hAnsi="Times New Roman"/>
          <w:sz w:val="22"/>
        </w:rPr>
        <w:t>)</w:t>
      </w:r>
    </w:p>
    <w:p w14:paraId="2EA8CEFE" w14:textId="5C5FB241" w:rsidR="00366008" w:rsidRDefault="00EC035E" w:rsidP="00CD6AB0">
      <w:pPr>
        <w:rPr>
          <w:rFonts w:ascii="Times New Roman" w:hAnsi="Times New Roman"/>
          <w:sz w:val="22"/>
        </w:rPr>
      </w:pP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00CD6AB0">
        <w:rPr>
          <w:rFonts w:ascii="Times New Roman" w:hAnsi="Times New Roman"/>
          <w:sz w:val="22"/>
        </w:rPr>
        <w:t>245 Fallbrook Blvd.</w:t>
      </w:r>
    </w:p>
    <w:p w14:paraId="1D19C117" w14:textId="77777777" w:rsidR="00EC035E" w:rsidRPr="00FF2DCB" w:rsidRDefault="00EC035E" w:rsidP="00366008">
      <w:pPr>
        <w:ind w:left="2160" w:firstLine="720"/>
        <w:rPr>
          <w:rFonts w:ascii="Times New Roman" w:hAnsi="Times New Roman"/>
          <w:sz w:val="22"/>
        </w:rPr>
      </w:pPr>
      <w:r w:rsidRPr="00FF2DCB">
        <w:rPr>
          <w:rFonts w:ascii="Times New Roman" w:hAnsi="Times New Roman"/>
          <w:sz w:val="22"/>
        </w:rPr>
        <w:t>P.O. Box 98922</w:t>
      </w:r>
    </w:p>
    <w:p w14:paraId="00114888" w14:textId="4B29AFB4" w:rsidR="00EC035E" w:rsidRPr="00FF2DCB" w:rsidRDefault="00EC035E">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t>Lincoln, Nebraska  68509</w:t>
      </w:r>
    </w:p>
    <w:p w14:paraId="32182D39" w14:textId="77777777" w:rsidR="00EC035E" w:rsidRPr="00FF2DCB" w:rsidRDefault="00EC035E">
      <w:pPr>
        <w:rPr>
          <w:rFonts w:ascii="Times New Roman" w:hAnsi="Times New Roman"/>
          <w:sz w:val="22"/>
        </w:rPr>
      </w:pPr>
    </w:p>
    <w:p w14:paraId="648BB6CD" w14:textId="39CD641D" w:rsidR="00215E8A" w:rsidRDefault="00EC035E" w:rsidP="00AD5D2E">
      <w:pPr>
        <w:rPr>
          <w:rFonts w:ascii="Times New Roman" w:hAnsi="Times New Roman"/>
          <w:sz w:val="22"/>
          <w:szCs w:val="22"/>
        </w:rPr>
      </w:pPr>
      <w:r w:rsidRPr="00FF2DCB">
        <w:rPr>
          <w:rFonts w:ascii="Times New Roman" w:hAnsi="Times New Roman"/>
          <w:sz w:val="22"/>
        </w:rPr>
        <w:tab/>
        <w:t>Applicant:</w:t>
      </w:r>
      <w:r w:rsidRPr="00FF2DCB">
        <w:rPr>
          <w:rFonts w:ascii="Times New Roman" w:hAnsi="Times New Roman"/>
          <w:sz w:val="22"/>
        </w:rPr>
        <w:tab/>
      </w:r>
      <w:r w:rsidRPr="00FF2DCB">
        <w:rPr>
          <w:rFonts w:ascii="Times New Roman" w:hAnsi="Times New Roman"/>
          <w:sz w:val="22"/>
        </w:rPr>
        <w:tab/>
      </w:r>
      <w:r w:rsidR="00CD6AB0">
        <w:rPr>
          <w:rFonts w:ascii="Times New Roman" w:hAnsi="Times New Roman"/>
          <w:sz w:val="22"/>
          <w:szCs w:val="22"/>
        </w:rPr>
        <w:t>Nebraska Public Power District</w:t>
      </w:r>
    </w:p>
    <w:p w14:paraId="5EF0CECE" w14:textId="30569FD1" w:rsidR="00AD5D2E" w:rsidRDefault="00AD5D2E" w:rsidP="00AD5D2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D6AB0">
        <w:rPr>
          <w:rFonts w:ascii="Times New Roman" w:hAnsi="Times New Roman"/>
          <w:sz w:val="22"/>
          <w:szCs w:val="22"/>
        </w:rPr>
        <w:t>1414 15</w:t>
      </w:r>
      <w:r w:rsidR="00CD6AB0" w:rsidRPr="00CD6AB0">
        <w:rPr>
          <w:rFonts w:ascii="Times New Roman" w:hAnsi="Times New Roman"/>
          <w:sz w:val="22"/>
          <w:szCs w:val="22"/>
          <w:vertAlign w:val="superscript"/>
        </w:rPr>
        <w:t>th</w:t>
      </w:r>
      <w:r w:rsidR="00CD6AB0">
        <w:rPr>
          <w:rFonts w:ascii="Times New Roman" w:hAnsi="Times New Roman"/>
          <w:sz w:val="22"/>
          <w:szCs w:val="22"/>
        </w:rPr>
        <w:t xml:space="preserve"> St.</w:t>
      </w:r>
    </w:p>
    <w:p w14:paraId="063DF2BD" w14:textId="2EE9D055" w:rsidR="00CD6AB0" w:rsidRDefault="00CD6AB0" w:rsidP="00AD5D2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PO Box 499</w:t>
      </w:r>
    </w:p>
    <w:p w14:paraId="573AAA19" w14:textId="3A93AB38" w:rsidR="00AD5D2E" w:rsidRPr="00FF2DCB" w:rsidRDefault="00AD5D2E" w:rsidP="00AD5D2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D6AB0">
        <w:rPr>
          <w:rFonts w:ascii="Times New Roman" w:hAnsi="Times New Roman"/>
          <w:sz w:val="22"/>
          <w:szCs w:val="22"/>
        </w:rPr>
        <w:t>Columbus</w:t>
      </w:r>
      <w:r w:rsidR="005150FD">
        <w:rPr>
          <w:rFonts w:ascii="Times New Roman" w:hAnsi="Times New Roman"/>
          <w:sz w:val="22"/>
          <w:szCs w:val="22"/>
        </w:rPr>
        <w:t xml:space="preserve">, NE </w:t>
      </w:r>
      <w:r w:rsidR="00CD6AB0">
        <w:rPr>
          <w:rFonts w:ascii="Times New Roman" w:hAnsi="Times New Roman"/>
          <w:sz w:val="22"/>
          <w:szCs w:val="22"/>
        </w:rPr>
        <w:t>68602-0499</w:t>
      </w:r>
    </w:p>
    <w:p w14:paraId="009C6531" w14:textId="77777777" w:rsidR="00E24518" w:rsidRPr="00FF2DCB" w:rsidRDefault="00E24518" w:rsidP="00E24518">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p>
    <w:p w14:paraId="0AE2AFB1" w14:textId="77777777" w:rsidR="00EC035E" w:rsidRPr="00FF2DCB" w:rsidRDefault="00EC035E">
      <w:pPr>
        <w:rPr>
          <w:rFonts w:ascii="Times New Roman" w:hAnsi="Times New Roman"/>
          <w:sz w:val="22"/>
        </w:rPr>
      </w:pPr>
    </w:p>
    <w:p w14:paraId="357AD732" w14:textId="0080F9E9" w:rsidR="00EC035E" w:rsidRPr="00E73093" w:rsidRDefault="00CD6AB0" w:rsidP="00E73093">
      <w:pPr>
        <w:pStyle w:val="ListParagraph"/>
        <w:numPr>
          <w:ilvl w:val="0"/>
          <w:numId w:val="3"/>
        </w:numPr>
        <w:rPr>
          <w:rFonts w:ascii="Times New Roman" w:hAnsi="Times New Roman"/>
          <w:sz w:val="24"/>
        </w:rPr>
      </w:pPr>
      <w:r>
        <w:rPr>
          <w:rFonts w:ascii="Times New Roman" w:hAnsi="Times New Roman"/>
          <w:sz w:val="24"/>
        </w:rPr>
        <w:t>Nebraska Public Power District</w:t>
      </w:r>
      <w:r w:rsidRPr="00E73093">
        <w:rPr>
          <w:rFonts w:ascii="Times New Roman" w:hAnsi="Times New Roman"/>
          <w:sz w:val="24"/>
        </w:rPr>
        <w:t xml:space="preserve"> </w:t>
      </w:r>
      <w:r w:rsidR="005150FD" w:rsidRPr="00E73093">
        <w:rPr>
          <w:rFonts w:ascii="Times New Roman" w:hAnsi="Times New Roman"/>
          <w:sz w:val="24"/>
        </w:rPr>
        <w:t xml:space="preserve">operates a </w:t>
      </w:r>
      <w:r w:rsidR="005150FD" w:rsidRPr="00CD6AB0">
        <w:rPr>
          <w:rFonts w:ascii="Times New Roman" w:hAnsi="Times New Roman"/>
          <w:sz w:val="24"/>
          <w:highlight w:val="yellow"/>
        </w:rPr>
        <w:t>drinking water treatment facility (SIC #4941)</w:t>
      </w:r>
      <w:r w:rsidR="005150FD" w:rsidRPr="00E73093">
        <w:rPr>
          <w:rFonts w:ascii="Times New Roman" w:hAnsi="Times New Roman"/>
          <w:sz w:val="24"/>
        </w:rPr>
        <w:t xml:space="preserve">, whose specific operations involve </w:t>
      </w:r>
      <w:r w:rsidR="005150FD" w:rsidRPr="00CD6AB0">
        <w:rPr>
          <w:rFonts w:ascii="Times New Roman" w:hAnsi="Times New Roman"/>
          <w:sz w:val="24"/>
          <w:highlight w:val="yellow"/>
        </w:rPr>
        <w:t>treating groundwater to be used for drinking water in the City of McCook, NE</w:t>
      </w:r>
      <w:r w:rsidR="00CD510C" w:rsidRPr="00E73093">
        <w:rPr>
          <w:rFonts w:ascii="Times New Roman" w:hAnsi="Times New Roman"/>
          <w:sz w:val="24"/>
          <w:szCs w:val="24"/>
        </w:rPr>
        <w:t>.</w:t>
      </w:r>
    </w:p>
    <w:p w14:paraId="449E597D" w14:textId="77777777" w:rsidR="00EC035E" w:rsidRPr="00AD5D2E" w:rsidRDefault="00EC035E">
      <w:pPr>
        <w:rPr>
          <w:rFonts w:ascii="Times New Roman" w:hAnsi="Times New Roman"/>
          <w:sz w:val="24"/>
          <w:highlight w:val="yellow"/>
        </w:rPr>
      </w:pPr>
    </w:p>
    <w:p w14:paraId="09DBFB1D" w14:textId="039499F7" w:rsidR="00EC035E" w:rsidRPr="00E73093" w:rsidRDefault="00CD6AB0" w:rsidP="00E73093">
      <w:pPr>
        <w:pStyle w:val="ListParagraph"/>
        <w:numPr>
          <w:ilvl w:val="0"/>
          <w:numId w:val="3"/>
        </w:numPr>
        <w:rPr>
          <w:rFonts w:ascii="Times New Roman" w:hAnsi="Times New Roman"/>
          <w:sz w:val="24"/>
        </w:rPr>
      </w:pPr>
      <w:r>
        <w:rPr>
          <w:rFonts w:ascii="Times New Roman" w:hAnsi="Times New Roman"/>
          <w:sz w:val="24"/>
        </w:rPr>
        <w:t>Nebraska Public Power District</w:t>
      </w:r>
      <w:r w:rsidRPr="00E73093">
        <w:rPr>
          <w:rFonts w:ascii="Times New Roman" w:hAnsi="Times New Roman"/>
          <w:sz w:val="24"/>
        </w:rPr>
        <w:t xml:space="preserve"> </w:t>
      </w:r>
      <w:r w:rsidR="00D60C86" w:rsidRPr="00E73093">
        <w:rPr>
          <w:rFonts w:ascii="Times New Roman" w:hAnsi="Times New Roman"/>
          <w:sz w:val="24"/>
          <w:szCs w:val="24"/>
        </w:rPr>
        <w:t>Class I Non-Hazardous Waste Injection Well</w:t>
      </w:r>
      <w:r w:rsidR="00CD510C" w:rsidRPr="00E73093">
        <w:rPr>
          <w:rFonts w:ascii="Times New Roman" w:hAnsi="Times New Roman"/>
          <w:sz w:val="24"/>
        </w:rPr>
        <w:t xml:space="preserve"> will be </w:t>
      </w:r>
      <w:r w:rsidR="00CD510C" w:rsidRPr="00E73093">
        <w:rPr>
          <w:rFonts w:ascii="Times New Roman" w:hAnsi="Times New Roman"/>
          <w:sz w:val="24"/>
          <w:szCs w:val="24"/>
        </w:rPr>
        <w:t xml:space="preserve">located </w:t>
      </w:r>
      <w:r w:rsidR="00D66005" w:rsidRPr="00E73093">
        <w:rPr>
          <w:rFonts w:ascii="Times New Roman" w:hAnsi="Times New Roman"/>
          <w:sz w:val="24"/>
          <w:szCs w:val="24"/>
        </w:rPr>
        <w:t xml:space="preserve">in the </w:t>
      </w:r>
      <w:r>
        <w:rPr>
          <w:rFonts w:ascii="Times New Roman" w:hAnsi="Times New Roman"/>
          <w:sz w:val="24"/>
          <w:szCs w:val="24"/>
        </w:rPr>
        <w:t>NW</w:t>
      </w:r>
      <w:r w:rsidR="00D66005" w:rsidRPr="00E73093">
        <w:rPr>
          <w:rFonts w:ascii="Times New Roman" w:hAnsi="Times New Roman"/>
          <w:sz w:val="24"/>
          <w:szCs w:val="24"/>
        </w:rPr>
        <w:t xml:space="preserve">¼ and </w:t>
      </w:r>
      <w:r w:rsidR="00D60C86" w:rsidRPr="00E73093">
        <w:rPr>
          <w:rFonts w:ascii="Times New Roman" w:hAnsi="Times New Roman"/>
          <w:sz w:val="24"/>
          <w:szCs w:val="24"/>
        </w:rPr>
        <w:t>NW</w:t>
      </w:r>
      <w:r w:rsidR="00D66005" w:rsidRPr="00E73093">
        <w:rPr>
          <w:rFonts w:ascii="Times New Roman" w:hAnsi="Times New Roman"/>
          <w:sz w:val="24"/>
          <w:szCs w:val="24"/>
        </w:rPr>
        <w:t xml:space="preserve">¼ of Section </w:t>
      </w:r>
      <w:r>
        <w:rPr>
          <w:rFonts w:ascii="Times New Roman" w:hAnsi="Times New Roman"/>
          <w:sz w:val="24"/>
          <w:szCs w:val="24"/>
        </w:rPr>
        <w:t>29</w:t>
      </w:r>
      <w:r w:rsidR="00D66005" w:rsidRPr="00E73093">
        <w:rPr>
          <w:rFonts w:ascii="Times New Roman" w:hAnsi="Times New Roman"/>
          <w:sz w:val="24"/>
          <w:szCs w:val="24"/>
        </w:rPr>
        <w:t xml:space="preserve">, Township </w:t>
      </w:r>
      <w:r>
        <w:rPr>
          <w:rFonts w:ascii="Times New Roman" w:hAnsi="Times New Roman"/>
          <w:sz w:val="24"/>
          <w:szCs w:val="24"/>
        </w:rPr>
        <w:t>1</w:t>
      </w:r>
      <w:r w:rsidR="00D60C86" w:rsidRPr="00E73093">
        <w:rPr>
          <w:rFonts w:ascii="Times New Roman" w:hAnsi="Times New Roman"/>
          <w:sz w:val="24"/>
          <w:szCs w:val="24"/>
        </w:rPr>
        <w:t>3</w:t>
      </w:r>
      <w:r w:rsidR="00D66005" w:rsidRPr="00E73093">
        <w:rPr>
          <w:rFonts w:ascii="Times New Roman" w:hAnsi="Times New Roman"/>
          <w:sz w:val="24"/>
          <w:szCs w:val="24"/>
        </w:rPr>
        <w:t xml:space="preserve"> North, Range </w:t>
      </w:r>
      <w:r>
        <w:rPr>
          <w:rFonts w:ascii="Times New Roman" w:hAnsi="Times New Roman"/>
          <w:sz w:val="24"/>
          <w:szCs w:val="24"/>
        </w:rPr>
        <w:t>33</w:t>
      </w:r>
      <w:r w:rsidR="00D66005" w:rsidRPr="00E73093">
        <w:rPr>
          <w:rFonts w:ascii="Times New Roman" w:hAnsi="Times New Roman"/>
          <w:sz w:val="24"/>
          <w:szCs w:val="24"/>
        </w:rPr>
        <w:t xml:space="preserve"> West, </w:t>
      </w:r>
      <w:r>
        <w:rPr>
          <w:rFonts w:ascii="Times New Roman" w:hAnsi="Times New Roman"/>
          <w:sz w:val="24"/>
          <w:szCs w:val="24"/>
        </w:rPr>
        <w:t>Lincoln</w:t>
      </w:r>
      <w:r w:rsidR="00D66005" w:rsidRPr="00E73093">
        <w:rPr>
          <w:rFonts w:ascii="Times New Roman" w:hAnsi="Times New Roman"/>
          <w:sz w:val="24"/>
          <w:szCs w:val="24"/>
        </w:rPr>
        <w:t xml:space="preserve"> County, Nebraska.</w:t>
      </w:r>
    </w:p>
    <w:p w14:paraId="573D2DD3" w14:textId="77777777" w:rsidR="00EC035E" w:rsidRPr="00D60C86" w:rsidRDefault="00EC035E">
      <w:pPr>
        <w:rPr>
          <w:rFonts w:ascii="Times New Roman" w:hAnsi="Times New Roman"/>
          <w:sz w:val="24"/>
          <w:highlight w:val="yellow"/>
        </w:rPr>
      </w:pPr>
    </w:p>
    <w:p w14:paraId="6113CA85" w14:textId="3CA0562C" w:rsidR="00E73093" w:rsidRPr="009B69C5" w:rsidRDefault="00BB7596" w:rsidP="00E73093">
      <w:pPr>
        <w:pStyle w:val="ListParagraph"/>
        <w:numPr>
          <w:ilvl w:val="0"/>
          <w:numId w:val="3"/>
        </w:numPr>
        <w:rPr>
          <w:rFonts w:ascii="Times New Roman" w:hAnsi="Times New Roman"/>
          <w:sz w:val="24"/>
          <w:szCs w:val="24"/>
        </w:rPr>
      </w:pPr>
      <w:r w:rsidRPr="009B69C5">
        <w:rPr>
          <w:rFonts w:ascii="Times New Roman" w:hAnsi="Times New Roman"/>
          <w:sz w:val="24"/>
          <w:szCs w:val="24"/>
        </w:rPr>
        <w:t xml:space="preserve">As described in the application, </w:t>
      </w:r>
      <w:r w:rsidR="00CD6AB0">
        <w:rPr>
          <w:rFonts w:ascii="Times New Roman" w:hAnsi="Times New Roman"/>
          <w:sz w:val="24"/>
        </w:rPr>
        <w:t>Nebraska Public Power District</w:t>
      </w:r>
      <w:r w:rsidR="00CD6AB0" w:rsidRPr="00E73093">
        <w:rPr>
          <w:rFonts w:ascii="Times New Roman" w:hAnsi="Times New Roman"/>
          <w:sz w:val="24"/>
        </w:rPr>
        <w:t xml:space="preserve"> </w:t>
      </w:r>
      <w:r w:rsidRPr="00CD6AB0">
        <w:rPr>
          <w:rFonts w:ascii="Times New Roman" w:hAnsi="Times New Roman"/>
          <w:sz w:val="24"/>
          <w:szCs w:val="24"/>
          <w:highlight w:val="yellow"/>
        </w:rPr>
        <w:t>drinking water treatment facility utilizes a</w:t>
      </w:r>
      <w:r w:rsidR="009B69C5" w:rsidRPr="00CD6AB0">
        <w:rPr>
          <w:rFonts w:ascii="Times New Roman" w:hAnsi="Times New Roman"/>
          <w:sz w:val="24"/>
          <w:szCs w:val="24"/>
          <w:highlight w:val="yellow"/>
        </w:rPr>
        <w:t>n Ion Exchange and pH Modification treatment system in order to remove arsenic, uranium, and nitrate from groundwater</w:t>
      </w:r>
      <w:r w:rsidR="009B69C5">
        <w:rPr>
          <w:rFonts w:ascii="Times New Roman" w:hAnsi="Times New Roman"/>
          <w:sz w:val="24"/>
          <w:szCs w:val="24"/>
        </w:rPr>
        <w:t>.</w:t>
      </w:r>
    </w:p>
    <w:p w14:paraId="4F4D4C79" w14:textId="77777777" w:rsidR="00E73093" w:rsidRPr="00E73093" w:rsidRDefault="00E73093" w:rsidP="00E73093">
      <w:pPr>
        <w:pStyle w:val="ListParagraph"/>
        <w:rPr>
          <w:rFonts w:ascii="Times New Roman" w:hAnsi="Times New Roman"/>
          <w:sz w:val="24"/>
          <w:szCs w:val="24"/>
        </w:rPr>
      </w:pPr>
    </w:p>
    <w:p w14:paraId="637B96F8" w14:textId="77777777" w:rsidR="00E73093" w:rsidRDefault="003C4B1B" w:rsidP="00E73093">
      <w:pPr>
        <w:pStyle w:val="ListParagraph"/>
        <w:numPr>
          <w:ilvl w:val="0"/>
          <w:numId w:val="3"/>
        </w:numPr>
        <w:rPr>
          <w:rFonts w:ascii="Times New Roman" w:hAnsi="Times New Roman"/>
          <w:sz w:val="24"/>
          <w:szCs w:val="24"/>
        </w:rPr>
      </w:pPr>
      <w:r>
        <w:rPr>
          <w:rFonts w:ascii="Times New Roman" w:hAnsi="Times New Roman"/>
          <w:sz w:val="24"/>
          <w:szCs w:val="24"/>
        </w:rPr>
        <w:t>The following is a table containing the composition of the injection stream as reported by the applicant.</w:t>
      </w:r>
    </w:p>
    <w:p w14:paraId="175BA035" w14:textId="77777777" w:rsidR="00D823B3" w:rsidRDefault="00D823B3">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962"/>
        <w:gridCol w:w="990"/>
        <w:gridCol w:w="2880"/>
        <w:gridCol w:w="3240"/>
      </w:tblGrid>
      <w:tr w:rsidR="00C5768A" w:rsidRPr="00335C29" w14:paraId="71525977" w14:textId="77777777" w:rsidTr="00C5768A">
        <w:trPr>
          <w:cantSplit/>
          <w:trHeight w:val="18"/>
          <w:jc w:val="right"/>
        </w:trPr>
        <w:tc>
          <w:tcPr>
            <w:tcW w:w="1962"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311DCB40" w14:textId="77777777" w:rsidR="00C5768A" w:rsidRPr="00335C29" w:rsidRDefault="00C5768A" w:rsidP="008F0A67">
            <w:pPr>
              <w:rPr>
                <w:rFonts w:ascii="Times New Roman" w:hAnsi="Times New Roman"/>
                <w:b/>
                <w:bCs/>
              </w:rPr>
            </w:pPr>
            <w:r w:rsidRPr="00335C29">
              <w:rPr>
                <w:rFonts w:ascii="Times New Roman" w:hAnsi="Times New Roman"/>
                <w:b/>
                <w:bCs/>
              </w:rPr>
              <w:lastRenderedPageBreak/>
              <w:t>Parameters</w:t>
            </w:r>
          </w:p>
        </w:tc>
        <w:tc>
          <w:tcPr>
            <w:tcW w:w="990" w:type="dxa"/>
            <w:tcBorders>
              <w:top w:val="single" w:sz="12" w:space="0" w:color="auto"/>
              <w:left w:val="single" w:sz="4" w:space="0" w:color="auto"/>
              <w:bottom w:val="single" w:sz="4" w:space="0" w:color="auto"/>
            </w:tcBorders>
            <w:shd w:val="clear" w:color="auto" w:fill="F2F2F2" w:themeFill="background1" w:themeFillShade="F2"/>
            <w:vAlign w:val="center"/>
          </w:tcPr>
          <w:p w14:paraId="5F0B205A" w14:textId="77777777" w:rsidR="00C5768A" w:rsidRPr="00335C29" w:rsidRDefault="00C5768A" w:rsidP="008F0A67">
            <w:pPr>
              <w:jc w:val="center"/>
              <w:rPr>
                <w:rFonts w:ascii="Times New Roman" w:hAnsi="Times New Roman"/>
                <w:b/>
                <w:bCs/>
              </w:rPr>
            </w:pPr>
            <w:r w:rsidRPr="00335C29">
              <w:rPr>
                <w:rFonts w:ascii="Times New Roman" w:hAnsi="Times New Roman"/>
                <w:b/>
                <w:bCs/>
              </w:rPr>
              <w:t>Units</w:t>
            </w:r>
          </w:p>
        </w:tc>
        <w:tc>
          <w:tcPr>
            <w:tcW w:w="2880" w:type="dxa"/>
            <w:tcBorders>
              <w:top w:val="single" w:sz="12" w:space="0" w:color="auto"/>
            </w:tcBorders>
            <w:shd w:val="clear" w:color="auto" w:fill="F2F2F2" w:themeFill="background1" w:themeFillShade="F2"/>
            <w:vAlign w:val="center"/>
          </w:tcPr>
          <w:p w14:paraId="48E50F2F" w14:textId="77777777" w:rsidR="00C5768A" w:rsidRPr="00335C29" w:rsidRDefault="00C5768A" w:rsidP="008F0A67">
            <w:pPr>
              <w:jc w:val="center"/>
              <w:rPr>
                <w:rFonts w:ascii="Times New Roman" w:hAnsi="Times New Roman"/>
                <w:b/>
                <w:bCs/>
              </w:rPr>
            </w:pPr>
            <w:r w:rsidRPr="00335C29">
              <w:rPr>
                <w:rFonts w:ascii="Times New Roman" w:hAnsi="Times New Roman"/>
                <w:b/>
                <w:bCs/>
              </w:rPr>
              <w:t>Discharge Limits</w:t>
            </w:r>
          </w:p>
        </w:tc>
        <w:tc>
          <w:tcPr>
            <w:tcW w:w="3240" w:type="dxa"/>
            <w:tcBorders>
              <w:top w:val="single" w:sz="12" w:space="0" w:color="auto"/>
              <w:bottom w:val="single" w:sz="4" w:space="0" w:color="auto"/>
              <w:right w:val="single" w:sz="12" w:space="0" w:color="auto"/>
            </w:tcBorders>
            <w:shd w:val="clear" w:color="auto" w:fill="F2F2F2" w:themeFill="background1" w:themeFillShade="F2"/>
            <w:vAlign w:val="center"/>
          </w:tcPr>
          <w:p w14:paraId="16846CE5" w14:textId="77777777" w:rsidR="00C5768A" w:rsidRPr="00335C29" w:rsidRDefault="00C5768A" w:rsidP="008F0A67">
            <w:pPr>
              <w:jc w:val="center"/>
              <w:rPr>
                <w:rFonts w:ascii="Times New Roman" w:hAnsi="Times New Roman"/>
                <w:b/>
                <w:bCs/>
              </w:rPr>
            </w:pPr>
            <w:r>
              <w:rPr>
                <w:rFonts w:ascii="Times New Roman" w:hAnsi="Times New Roman"/>
                <w:b/>
                <w:bCs/>
              </w:rPr>
              <w:t>Wastewater</w:t>
            </w:r>
          </w:p>
        </w:tc>
      </w:tr>
      <w:tr w:rsidR="003A31A2" w:rsidRPr="00335C29" w14:paraId="1B04A371" w14:textId="77777777" w:rsidTr="00C5768A">
        <w:trPr>
          <w:cantSplit/>
          <w:trHeight w:val="28"/>
          <w:jc w:val="right"/>
        </w:trPr>
        <w:tc>
          <w:tcPr>
            <w:tcW w:w="1962" w:type="dxa"/>
            <w:tcBorders>
              <w:top w:val="single" w:sz="12" w:space="0" w:color="auto"/>
              <w:left w:val="single" w:sz="12" w:space="0" w:color="auto"/>
              <w:bottom w:val="single" w:sz="4" w:space="0" w:color="auto"/>
              <w:right w:val="single" w:sz="4" w:space="0" w:color="auto"/>
            </w:tcBorders>
            <w:vAlign w:val="center"/>
          </w:tcPr>
          <w:p w14:paraId="7F3F26FC"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Calcium</w:t>
            </w:r>
          </w:p>
        </w:tc>
        <w:tc>
          <w:tcPr>
            <w:tcW w:w="990" w:type="dxa"/>
            <w:tcBorders>
              <w:top w:val="single" w:sz="12" w:space="0" w:color="auto"/>
              <w:left w:val="single" w:sz="4" w:space="0" w:color="auto"/>
              <w:bottom w:val="single" w:sz="4" w:space="0" w:color="auto"/>
            </w:tcBorders>
            <w:vAlign w:val="center"/>
          </w:tcPr>
          <w:p w14:paraId="34C77C05"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12" w:space="0" w:color="auto"/>
              <w:bottom w:val="single" w:sz="4" w:space="0" w:color="auto"/>
            </w:tcBorders>
            <w:vAlign w:val="center"/>
          </w:tcPr>
          <w:p w14:paraId="63EDAA00"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Report</w:t>
            </w:r>
          </w:p>
        </w:tc>
        <w:tc>
          <w:tcPr>
            <w:tcW w:w="3240" w:type="dxa"/>
            <w:tcBorders>
              <w:top w:val="single" w:sz="12" w:space="0" w:color="auto"/>
              <w:bottom w:val="single" w:sz="4" w:space="0" w:color="auto"/>
              <w:right w:val="single" w:sz="12" w:space="0" w:color="auto"/>
            </w:tcBorders>
            <w:vAlign w:val="center"/>
          </w:tcPr>
          <w:p w14:paraId="2F9FA834"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19.00</w:t>
            </w:r>
          </w:p>
        </w:tc>
      </w:tr>
      <w:tr w:rsidR="003A31A2" w:rsidRPr="00335C29" w14:paraId="201AC9BB"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1BFEE3A5"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Chloride</w:t>
            </w:r>
          </w:p>
        </w:tc>
        <w:tc>
          <w:tcPr>
            <w:tcW w:w="990" w:type="dxa"/>
            <w:tcBorders>
              <w:top w:val="single" w:sz="4" w:space="0" w:color="auto"/>
              <w:left w:val="single" w:sz="4" w:space="0" w:color="auto"/>
              <w:bottom w:val="single" w:sz="4" w:space="0" w:color="auto"/>
            </w:tcBorders>
            <w:vAlign w:val="center"/>
          </w:tcPr>
          <w:p w14:paraId="1C6FF042"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0D60DA1D"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52,000</w:t>
            </w:r>
          </w:p>
        </w:tc>
        <w:tc>
          <w:tcPr>
            <w:tcW w:w="3240" w:type="dxa"/>
            <w:tcBorders>
              <w:top w:val="single" w:sz="4" w:space="0" w:color="auto"/>
              <w:bottom w:val="single" w:sz="4" w:space="0" w:color="auto"/>
              <w:right w:val="single" w:sz="12" w:space="0" w:color="auto"/>
            </w:tcBorders>
            <w:vAlign w:val="center"/>
          </w:tcPr>
          <w:p w14:paraId="579C3E9C"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13,032.00</w:t>
            </w:r>
          </w:p>
        </w:tc>
      </w:tr>
      <w:tr w:rsidR="003A31A2" w:rsidRPr="00335C29" w14:paraId="20AF67A6"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3EB9C35B"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Sulfate</w:t>
            </w:r>
          </w:p>
        </w:tc>
        <w:tc>
          <w:tcPr>
            <w:tcW w:w="990" w:type="dxa"/>
            <w:tcBorders>
              <w:top w:val="single" w:sz="4" w:space="0" w:color="auto"/>
              <w:left w:val="single" w:sz="4" w:space="0" w:color="auto"/>
              <w:bottom w:val="single" w:sz="4" w:space="0" w:color="auto"/>
            </w:tcBorders>
            <w:vAlign w:val="center"/>
          </w:tcPr>
          <w:p w14:paraId="77884B47"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42BCDF19"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20,000</w:t>
            </w:r>
          </w:p>
        </w:tc>
        <w:tc>
          <w:tcPr>
            <w:tcW w:w="3240" w:type="dxa"/>
            <w:tcBorders>
              <w:top w:val="single" w:sz="4" w:space="0" w:color="auto"/>
              <w:bottom w:val="single" w:sz="4" w:space="0" w:color="auto"/>
              <w:right w:val="single" w:sz="12" w:space="0" w:color="auto"/>
            </w:tcBorders>
            <w:vAlign w:val="center"/>
          </w:tcPr>
          <w:p w14:paraId="62C7A91B"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2,414.00</w:t>
            </w:r>
          </w:p>
        </w:tc>
      </w:tr>
      <w:tr w:rsidR="003A31A2" w:rsidRPr="00335C29" w14:paraId="2FE11D7A"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042801EE"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Sodium</w:t>
            </w:r>
          </w:p>
        </w:tc>
        <w:tc>
          <w:tcPr>
            <w:tcW w:w="990" w:type="dxa"/>
            <w:tcBorders>
              <w:top w:val="single" w:sz="4" w:space="0" w:color="auto"/>
              <w:left w:val="single" w:sz="4" w:space="0" w:color="auto"/>
              <w:bottom w:val="single" w:sz="4" w:space="0" w:color="auto"/>
            </w:tcBorders>
            <w:vAlign w:val="center"/>
          </w:tcPr>
          <w:p w14:paraId="0DDECAE6"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371A9F50"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42,000</w:t>
            </w:r>
          </w:p>
        </w:tc>
        <w:tc>
          <w:tcPr>
            <w:tcW w:w="3240" w:type="dxa"/>
            <w:tcBorders>
              <w:top w:val="single" w:sz="4" w:space="0" w:color="auto"/>
              <w:bottom w:val="single" w:sz="4" w:space="0" w:color="auto"/>
              <w:right w:val="single" w:sz="12" w:space="0" w:color="auto"/>
            </w:tcBorders>
            <w:vAlign w:val="center"/>
          </w:tcPr>
          <w:p w14:paraId="135E9E07"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13,160.00</w:t>
            </w:r>
          </w:p>
        </w:tc>
      </w:tr>
      <w:tr w:rsidR="003A31A2" w:rsidRPr="00335C29" w14:paraId="67941F4D"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6A34AE3B"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Bicarbonate</w:t>
            </w:r>
          </w:p>
        </w:tc>
        <w:tc>
          <w:tcPr>
            <w:tcW w:w="990" w:type="dxa"/>
            <w:tcBorders>
              <w:top w:val="single" w:sz="4" w:space="0" w:color="auto"/>
              <w:left w:val="single" w:sz="4" w:space="0" w:color="auto"/>
              <w:bottom w:val="single" w:sz="4" w:space="0" w:color="auto"/>
            </w:tcBorders>
            <w:vAlign w:val="center"/>
          </w:tcPr>
          <w:p w14:paraId="020CF045"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456A2A95"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22,000</w:t>
            </w:r>
          </w:p>
        </w:tc>
        <w:tc>
          <w:tcPr>
            <w:tcW w:w="3240" w:type="dxa"/>
            <w:tcBorders>
              <w:top w:val="single" w:sz="4" w:space="0" w:color="auto"/>
              <w:bottom w:val="single" w:sz="4" w:space="0" w:color="auto"/>
              <w:right w:val="single" w:sz="12" w:space="0" w:color="auto"/>
            </w:tcBorders>
            <w:vAlign w:val="center"/>
          </w:tcPr>
          <w:p w14:paraId="14F073B8"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52.00</w:t>
            </w:r>
          </w:p>
        </w:tc>
      </w:tr>
      <w:tr w:rsidR="003A31A2" w:rsidRPr="00335C29" w14:paraId="3ACF3B8A"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3881B56C"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Nitrate</w:t>
            </w:r>
          </w:p>
        </w:tc>
        <w:tc>
          <w:tcPr>
            <w:tcW w:w="990" w:type="dxa"/>
            <w:tcBorders>
              <w:top w:val="single" w:sz="4" w:space="0" w:color="auto"/>
              <w:left w:val="single" w:sz="4" w:space="0" w:color="auto"/>
              <w:bottom w:val="single" w:sz="4" w:space="0" w:color="auto"/>
            </w:tcBorders>
            <w:vAlign w:val="center"/>
          </w:tcPr>
          <w:p w14:paraId="6319D204"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709ABEDD"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1,500</w:t>
            </w:r>
          </w:p>
        </w:tc>
        <w:tc>
          <w:tcPr>
            <w:tcW w:w="3240" w:type="dxa"/>
            <w:tcBorders>
              <w:top w:val="single" w:sz="4" w:space="0" w:color="auto"/>
              <w:bottom w:val="single" w:sz="4" w:space="0" w:color="auto"/>
              <w:right w:val="single" w:sz="12" w:space="0" w:color="auto"/>
            </w:tcBorders>
            <w:vAlign w:val="center"/>
          </w:tcPr>
          <w:p w14:paraId="7B991533"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128.59</w:t>
            </w:r>
          </w:p>
        </w:tc>
      </w:tr>
      <w:tr w:rsidR="003A31A2" w:rsidRPr="00335C29" w14:paraId="76DC2337"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3B2BFA45"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pH</w:t>
            </w:r>
          </w:p>
        </w:tc>
        <w:tc>
          <w:tcPr>
            <w:tcW w:w="990" w:type="dxa"/>
            <w:tcBorders>
              <w:top w:val="single" w:sz="4" w:space="0" w:color="auto"/>
              <w:left w:val="single" w:sz="4" w:space="0" w:color="auto"/>
              <w:bottom w:val="single" w:sz="4" w:space="0" w:color="auto"/>
            </w:tcBorders>
            <w:vAlign w:val="center"/>
          </w:tcPr>
          <w:p w14:paraId="212CFA71"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S.U.</w:t>
            </w:r>
          </w:p>
        </w:tc>
        <w:tc>
          <w:tcPr>
            <w:tcW w:w="2880" w:type="dxa"/>
            <w:tcBorders>
              <w:top w:val="single" w:sz="4" w:space="0" w:color="auto"/>
              <w:bottom w:val="single" w:sz="4" w:space="0" w:color="auto"/>
            </w:tcBorders>
            <w:vAlign w:val="center"/>
          </w:tcPr>
          <w:p w14:paraId="55907E91"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5.0 – 9.5</w:t>
            </w:r>
            <w:r w:rsidRPr="00CD6AB0">
              <w:rPr>
                <w:rFonts w:ascii="Times New Roman" w:hAnsi="Times New Roman"/>
                <w:highlight w:val="yellow"/>
                <w:vertAlign w:val="superscript"/>
              </w:rPr>
              <w:t xml:space="preserve">(a)  </w:t>
            </w:r>
          </w:p>
        </w:tc>
        <w:tc>
          <w:tcPr>
            <w:tcW w:w="3240" w:type="dxa"/>
            <w:tcBorders>
              <w:top w:val="single" w:sz="4" w:space="0" w:color="auto"/>
              <w:bottom w:val="single" w:sz="4" w:space="0" w:color="auto"/>
              <w:right w:val="single" w:sz="12" w:space="0" w:color="auto"/>
            </w:tcBorders>
            <w:vAlign w:val="center"/>
          </w:tcPr>
          <w:p w14:paraId="23545F63"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8.57</w:t>
            </w:r>
          </w:p>
        </w:tc>
      </w:tr>
      <w:tr w:rsidR="003A31A2" w:rsidRPr="00335C29" w14:paraId="1452F37A"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763FF568"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Radium</w:t>
            </w:r>
          </w:p>
        </w:tc>
        <w:tc>
          <w:tcPr>
            <w:tcW w:w="990" w:type="dxa"/>
            <w:tcBorders>
              <w:top w:val="single" w:sz="4" w:space="0" w:color="auto"/>
              <w:left w:val="single" w:sz="4" w:space="0" w:color="auto"/>
              <w:bottom w:val="single" w:sz="4" w:space="0" w:color="auto"/>
            </w:tcBorders>
            <w:vAlign w:val="center"/>
          </w:tcPr>
          <w:p w14:paraId="0EB67D83"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pCl/l</w:t>
            </w:r>
          </w:p>
        </w:tc>
        <w:tc>
          <w:tcPr>
            <w:tcW w:w="2880" w:type="dxa"/>
            <w:tcBorders>
              <w:top w:val="single" w:sz="4" w:space="0" w:color="auto"/>
              <w:bottom w:val="single" w:sz="4" w:space="0" w:color="auto"/>
            </w:tcBorders>
            <w:vAlign w:val="center"/>
          </w:tcPr>
          <w:p w14:paraId="09F9BF45"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5,000</w:t>
            </w:r>
          </w:p>
        </w:tc>
        <w:tc>
          <w:tcPr>
            <w:tcW w:w="3240" w:type="dxa"/>
            <w:tcBorders>
              <w:top w:val="single" w:sz="4" w:space="0" w:color="auto"/>
              <w:bottom w:val="single" w:sz="4" w:space="0" w:color="auto"/>
              <w:right w:val="single" w:sz="12" w:space="0" w:color="auto"/>
            </w:tcBorders>
            <w:vAlign w:val="center"/>
          </w:tcPr>
          <w:p w14:paraId="4D2B61C7"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0.30</w:t>
            </w:r>
          </w:p>
        </w:tc>
      </w:tr>
      <w:tr w:rsidR="003A31A2" w:rsidRPr="00335C29" w14:paraId="2F8ED292"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4D533D2D"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Uranium</w:t>
            </w:r>
          </w:p>
        </w:tc>
        <w:tc>
          <w:tcPr>
            <w:tcW w:w="990" w:type="dxa"/>
            <w:tcBorders>
              <w:top w:val="single" w:sz="4" w:space="0" w:color="auto"/>
              <w:left w:val="single" w:sz="4" w:space="0" w:color="auto"/>
              <w:bottom w:val="single" w:sz="4" w:space="0" w:color="auto"/>
            </w:tcBorders>
            <w:vAlign w:val="center"/>
          </w:tcPr>
          <w:p w14:paraId="0D5EC77C"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08179540"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25</w:t>
            </w:r>
          </w:p>
        </w:tc>
        <w:tc>
          <w:tcPr>
            <w:tcW w:w="3240" w:type="dxa"/>
            <w:tcBorders>
              <w:top w:val="single" w:sz="4" w:space="0" w:color="auto"/>
              <w:bottom w:val="single" w:sz="4" w:space="0" w:color="auto"/>
              <w:right w:val="single" w:sz="12" w:space="0" w:color="auto"/>
            </w:tcBorders>
            <w:vAlign w:val="center"/>
          </w:tcPr>
          <w:p w14:paraId="0BC56A61"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0.5980</w:t>
            </w:r>
          </w:p>
        </w:tc>
      </w:tr>
      <w:tr w:rsidR="003A31A2" w:rsidRPr="00335C29" w14:paraId="41CE2AA1"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153101E2"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Arsenic</w:t>
            </w:r>
          </w:p>
        </w:tc>
        <w:tc>
          <w:tcPr>
            <w:tcW w:w="990" w:type="dxa"/>
            <w:tcBorders>
              <w:top w:val="single" w:sz="4" w:space="0" w:color="auto"/>
              <w:left w:val="single" w:sz="4" w:space="0" w:color="auto"/>
              <w:bottom w:val="single" w:sz="4" w:space="0" w:color="auto"/>
            </w:tcBorders>
            <w:vAlign w:val="center"/>
          </w:tcPr>
          <w:p w14:paraId="14220296"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77C9F2E8"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5</w:t>
            </w:r>
          </w:p>
        </w:tc>
        <w:tc>
          <w:tcPr>
            <w:tcW w:w="3240" w:type="dxa"/>
            <w:tcBorders>
              <w:top w:val="single" w:sz="4" w:space="0" w:color="auto"/>
              <w:bottom w:val="single" w:sz="4" w:space="0" w:color="auto"/>
              <w:right w:val="single" w:sz="12" w:space="0" w:color="auto"/>
            </w:tcBorders>
            <w:vAlign w:val="center"/>
          </w:tcPr>
          <w:p w14:paraId="197893E3"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0.2011</w:t>
            </w:r>
          </w:p>
        </w:tc>
      </w:tr>
      <w:tr w:rsidR="003A31A2" w:rsidRPr="00335C29" w14:paraId="7F065B98"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1D46410D"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Barium</w:t>
            </w:r>
          </w:p>
        </w:tc>
        <w:tc>
          <w:tcPr>
            <w:tcW w:w="990" w:type="dxa"/>
            <w:tcBorders>
              <w:top w:val="single" w:sz="4" w:space="0" w:color="auto"/>
              <w:left w:val="single" w:sz="4" w:space="0" w:color="auto"/>
              <w:bottom w:val="single" w:sz="4" w:space="0" w:color="auto"/>
            </w:tcBorders>
            <w:vAlign w:val="center"/>
          </w:tcPr>
          <w:p w14:paraId="2B3A4C0B"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7683FDF0"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100</w:t>
            </w:r>
          </w:p>
        </w:tc>
        <w:tc>
          <w:tcPr>
            <w:tcW w:w="3240" w:type="dxa"/>
            <w:tcBorders>
              <w:top w:val="single" w:sz="4" w:space="0" w:color="auto"/>
              <w:bottom w:val="single" w:sz="4" w:space="0" w:color="auto"/>
              <w:right w:val="single" w:sz="12" w:space="0" w:color="auto"/>
            </w:tcBorders>
            <w:vAlign w:val="center"/>
          </w:tcPr>
          <w:p w14:paraId="40B1C604"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0.0529</w:t>
            </w:r>
          </w:p>
        </w:tc>
      </w:tr>
      <w:tr w:rsidR="003A31A2" w:rsidRPr="00335C29" w14:paraId="59EDDEF4"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31F4D5BF"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Cadmium</w:t>
            </w:r>
          </w:p>
        </w:tc>
        <w:tc>
          <w:tcPr>
            <w:tcW w:w="990" w:type="dxa"/>
            <w:tcBorders>
              <w:top w:val="single" w:sz="4" w:space="0" w:color="auto"/>
              <w:left w:val="single" w:sz="4" w:space="0" w:color="auto"/>
              <w:bottom w:val="single" w:sz="4" w:space="0" w:color="auto"/>
            </w:tcBorders>
            <w:vAlign w:val="center"/>
          </w:tcPr>
          <w:p w14:paraId="18B8E039"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077EAA66"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1</w:t>
            </w:r>
          </w:p>
        </w:tc>
        <w:tc>
          <w:tcPr>
            <w:tcW w:w="3240" w:type="dxa"/>
            <w:tcBorders>
              <w:top w:val="single" w:sz="4" w:space="0" w:color="auto"/>
              <w:bottom w:val="single" w:sz="4" w:space="0" w:color="auto"/>
              <w:right w:val="single" w:sz="12" w:space="0" w:color="auto"/>
            </w:tcBorders>
            <w:vAlign w:val="center"/>
          </w:tcPr>
          <w:p w14:paraId="215BCDAB"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0.0016</w:t>
            </w:r>
          </w:p>
        </w:tc>
      </w:tr>
      <w:tr w:rsidR="003A31A2" w:rsidRPr="00335C29" w14:paraId="739EC2B9"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158F1B92"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Chromium</w:t>
            </w:r>
          </w:p>
        </w:tc>
        <w:tc>
          <w:tcPr>
            <w:tcW w:w="990" w:type="dxa"/>
            <w:tcBorders>
              <w:top w:val="single" w:sz="4" w:space="0" w:color="auto"/>
              <w:left w:val="single" w:sz="4" w:space="0" w:color="auto"/>
              <w:bottom w:val="single" w:sz="4" w:space="0" w:color="auto"/>
            </w:tcBorders>
            <w:vAlign w:val="center"/>
          </w:tcPr>
          <w:p w14:paraId="2E217D37"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55CD8444"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5</w:t>
            </w:r>
          </w:p>
        </w:tc>
        <w:tc>
          <w:tcPr>
            <w:tcW w:w="3240" w:type="dxa"/>
            <w:tcBorders>
              <w:top w:val="single" w:sz="4" w:space="0" w:color="auto"/>
              <w:bottom w:val="single" w:sz="4" w:space="0" w:color="auto"/>
              <w:right w:val="single" w:sz="12" w:space="0" w:color="auto"/>
            </w:tcBorders>
            <w:vAlign w:val="center"/>
          </w:tcPr>
          <w:p w14:paraId="48580403"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0.0027</w:t>
            </w:r>
          </w:p>
        </w:tc>
      </w:tr>
      <w:tr w:rsidR="003A31A2" w:rsidRPr="00335C29" w14:paraId="5CF63F80"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2CA13908"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Lead</w:t>
            </w:r>
          </w:p>
        </w:tc>
        <w:tc>
          <w:tcPr>
            <w:tcW w:w="990" w:type="dxa"/>
            <w:tcBorders>
              <w:top w:val="single" w:sz="4" w:space="0" w:color="auto"/>
              <w:left w:val="single" w:sz="4" w:space="0" w:color="auto"/>
              <w:bottom w:val="single" w:sz="4" w:space="0" w:color="auto"/>
            </w:tcBorders>
            <w:vAlign w:val="center"/>
          </w:tcPr>
          <w:p w14:paraId="4015AB44"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1A5834DC"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5</w:t>
            </w:r>
          </w:p>
        </w:tc>
        <w:tc>
          <w:tcPr>
            <w:tcW w:w="3240" w:type="dxa"/>
            <w:tcBorders>
              <w:top w:val="single" w:sz="4" w:space="0" w:color="auto"/>
              <w:bottom w:val="single" w:sz="4" w:space="0" w:color="auto"/>
              <w:right w:val="single" w:sz="12" w:space="0" w:color="auto"/>
            </w:tcBorders>
            <w:vAlign w:val="center"/>
          </w:tcPr>
          <w:p w14:paraId="44F097A4"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1.4450</w:t>
            </w:r>
          </w:p>
        </w:tc>
      </w:tr>
      <w:tr w:rsidR="003A31A2" w:rsidRPr="00335C29" w14:paraId="634964FB"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6DEEF1EE"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Mercury</w:t>
            </w:r>
          </w:p>
        </w:tc>
        <w:tc>
          <w:tcPr>
            <w:tcW w:w="990" w:type="dxa"/>
            <w:tcBorders>
              <w:top w:val="single" w:sz="4" w:space="0" w:color="auto"/>
              <w:left w:val="single" w:sz="4" w:space="0" w:color="auto"/>
              <w:bottom w:val="single" w:sz="4" w:space="0" w:color="auto"/>
            </w:tcBorders>
            <w:vAlign w:val="center"/>
          </w:tcPr>
          <w:p w14:paraId="02C42EE7"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3B47F5B6"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0.2</w:t>
            </w:r>
          </w:p>
        </w:tc>
        <w:tc>
          <w:tcPr>
            <w:tcW w:w="3240" w:type="dxa"/>
            <w:tcBorders>
              <w:top w:val="single" w:sz="4" w:space="0" w:color="auto"/>
              <w:bottom w:val="single" w:sz="4" w:space="0" w:color="auto"/>
              <w:right w:val="single" w:sz="12" w:space="0" w:color="auto"/>
            </w:tcBorders>
            <w:vAlign w:val="center"/>
          </w:tcPr>
          <w:p w14:paraId="52AA1DE3"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N.D.</w:t>
            </w:r>
          </w:p>
        </w:tc>
      </w:tr>
      <w:tr w:rsidR="003A31A2" w:rsidRPr="00335C29" w14:paraId="70CFC61D"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11B3D105"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Selenium</w:t>
            </w:r>
          </w:p>
        </w:tc>
        <w:tc>
          <w:tcPr>
            <w:tcW w:w="990" w:type="dxa"/>
            <w:tcBorders>
              <w:top w:val="single" w:sz="4" w:space="0" w:color="auto"/>
              <w:left w:val="single" w:sz="4" w:space="0" w:color="auto"/>
              <w:bottom w:val="single" w:sz="4" w:space="0" w:color="auto"/>
            </w:tcBorders>
            <w:vAlign w:val="center"/>
          </w:tcPr>
          <w:p w14:paraId="3A666C82"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065D79D7"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1</w:t>
            </w:r>
          </w:p>
        </w:tc>
        <w:tc>
          <w:tcPr>
            <w:tcW w:w="3240" w:type="dxa"/>
            <w:tcBorders>
              <w:top w:val="single" w:sz="4" w:space="0" w:color="auto"/>
              <w:bottom w:val="single" w:sz="4" w:space="0" w:color="auto"/>
              <w:right w:val="single" w:sz="12" w:space="0" w:color="auto"/>
            </w:tcBorders>
            <w:vAlign w:val="center"/>
          </w:tcPr>
          <w:p w14:paraId="4B17F2F0"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0.2006</w:t>
            </w:r>
          </w:p>
        </w:tc>
      </w:tr>
      <w:tr w:rsidR="003A31A2" w:rsidRPr="00335C29" w14:paraId="10C4F6F0" w14:textId="77777777"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14:paraId="6DF03A12" w14:textId="77777777" w:rsidR="003A31A2" w:rsidRPr="00CD6AB0" w:rsidRDefault="003A31A2" w:rsidP="008F0A67">
            <w:pPr>
              <w:rPr>
                <w:rFonts w:ascii="Times New Roman" w:hAnsi="Times New Roman"/>
                <w:b/>
                <w:bCs/>
                <w:highlight w:val="yellow"/>
              </w:rPr>
            </w:pPr>
            <w:r w:rsidRPr="00CD6AB0">
              <w:rPr>
                <w:rFonts w:ascii="Times New Roman" w:hAnsi="Times New Roman"/>
                <w:b/>
                <w:bCs/>
                <w:highlight w:val="yellow"/>
              </w:rPr>
              <w:t>Silver</w:t>
            </w:r>
          </w:p>
        </w:tc>
        <w:tc>
          <w:tcPr>
            <w:tcW w:w="990" w:type="dxa"/>
            <w:tcBorders>
              <w:top w:val="single" w:sz="4" w:space="0" w:color="auto"/>
              <w:left w:val="single" w:sz="4" w:space="0" w:color="auto"/>
              <w:bottom w:val="single" w:sz="4" w:space="0" w:color="auto"/>
            </w:tcBorders>
            <w:vAlign w:val="center"/>
          </w:tcPr>
          <w:p w14:paraId="33F0C857"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mg/l</w:t>
            </w:r>
          </w:p>
        </w:tc>
        <w:tc>
          <w:tcPr>
            <w:tcW w:w="2880" w:type="dxa"/>
            <w:tcBorders>
              <w:top w:val="single" w:sz="4" w:space="0" w:color="auto"/>
              <w:bottom w:val="single" w:sz="4" w:space="0" w:color="auto"/>
            </w:tcBorders>
            <w:vAlign w:val="center"/>
          </w:tcPr>
          <w:p w14:paraId="37427890" w14:textId="77777777" w:rsidR="003A31A2" w:rsidRPr="00CD6AB0" w:rsidRDefault="003A31A2" w:rsidP="008F0A67">
            <w:pPr>
              <w:jc w:val="center"/>
              <w:rPr>
                <w:rFonts w:ascii="Times New Roman" w:hAnsi="Times New Roman"/>
                <w:highlight w:val="yellow"/>
              </w:rPr>
            </w:pPr>
            <w:r w:rsidRPr="00CD6AB0">
              <w:rPr>
                <w:rFonts w:ascii="Times New Roman" w:hAnsi="Times New Roman"/>
                <w:highlight w:val="yellow"/>
              </w:rPr>
              <w:t>5</w:t>
            </w:r>
          </w:p>
        </w:tc>
        <w:tc>
          <w:tcPr>
            <w:tcW w:w="3240" w:type="dxa"/>
            <w:tcBorders>
              <w:top w:val="single" w:sz="4" w:space="0" w:color="auto"/>
              <w:bottom w:val="single" w:sz="4" w:space="0" w:color="auto"/>
              <w:right w:val="single" w:sz="12" w:space="0" w:color="auto"/>
            </w:tcBorders>
            <w:vAlign w:val="center"/>
          </w:tcPr>
          <w:p w14:paraId="0C1806AE" w14:textId="77777777" w:rsidR="003A31A2" w:rsidRPr="00CD6AB0" w:rsidRDefault="003A31A2" w:rsidP="0045382A">
            <w:pPr>
              <w:jc w:val="center"/>
              <w:rPr>
                <w:rFonts w:ascii="Times New Roman" w:hAnsi="Times New Roman"/>
                <w:highlight w:val="yellow"/>
              </w:rPr>
            </w:pPr>
            <w:r w:rsidRPr="00CD6AB0">
              <w:rPr>
                <w:rFonts w:ascii="Times New Roman" w:hAnsi="Times New Roman"/>
                <w:highlight w:val="yellow"/>
              </w:rPr>
              <w:t>0.0010</w:t>
            </w:r>
          </w:p>
        </w:tc>
      </w:tr>
      <w:tr w:rsidR="003A31A2" w:rsidRPr="005C037C" w14:paraId="446EFF53" w14:textId="77777777" w:rsidTr="00C57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9072" w:type="dxa"/>
            <w:gridSpan w:val="4"/>
            <w:tcBorders>
              <w:left w:val="single" w:sz="12" w:space="0" w:color="auto"/>
              <w:bottom w:val="single" w:sz="12" w:space="0" w:color="auto"/>
              <w:right w:val="single" w:sz="12" w:space="0" w:color="auto"/>
            </w:tcBorders>
            <w:shd w:val="clear" w:color="auto" w:fill="F2F2F2" w:themeFill="background1" w:themeFillShade="F2"/>
          </w:tcPr>
          <w:p w14:paraId="6F4211BA" w14:textId="77777777" w:rsidR="003A31A2" w:rsidRDefault="003A31A2" w:rsidP="0045382A">
            <w:pPr>
              <w:pStyle w:val="ListParagraph"/>
              <w:keepNext/>
              <w:keepLines/>
              <w:numPr>
                <w:ilvl w:val="0"/>
                <w:numId w:val="5"/>
              </w:numPr>
              <w:tabs>
                <w:tab w:val="num" w:pos="360"/>
              </w:tabs>
              <w:overflowPunct/>
              <w:autoSpaceDE/>
              <w:autoSpaceDN/>
              <w:adjustRightInd/>
              <w:ind w:left="396" w:hanging="396"/>
              <w:textAlignment w:val="auto"/>
              <w:rPr>
                <w:rFonts w:ascii="Times New Roman" w:hAnsi="Times New Roman"/>
              </w:rPr>
            </w:pPr>
            <w:r w:rsidRPr="00335C29">
              <w:rPr>
                <w:rFonts w:ascii="Times New Roman" w:hAnsi="Times New Roman"/>
              </w:rPr>
              <w:t>pH analysis shall occur within 15 minutes of sample collection.</w:t>
            </w:r>
          </w:p>
          <w:p w14:paraId="54AF03C8" w14:textId="77777777" w:rsidR="003A31A2" w:rsidRDefault="003A31A2" w:rsidP="0045382A">
            <w:pPr>
              <w:ind w:left="1296" w:hanging="1296"/>
              <w:rPr>
                <w:rFonts w:ascii="Times New Roman" w:hAnsi="Times New Roman"/>
              </w:rPr>
            </w:pPr>
            <w:r w:rsidRPr="008331B1">
              <w:rPr>
                <w:rFonts w:ascii="Times New Roman" w:hAnsi="Times New Roman"/>
              </w:rPr>
              <w:t xml:space="preserve">Abbreviations:  </w:t>
            </w:r>
            <w:r>
              <w:rPr>
                <w:rFonts w:ascii="Times New Roman" w:hAnsi="Times New Roman"/>
              </w:rPr>
              <w:t xml:space="preserve">mg/l – milligrams per liter   S.U. – standard units   pCl/l – picocuries per liter    </w:t>
            </w:r>
          </w:p>
          <w:p w14:paraId="5930E932" w14:textId="77777777" w:rsidR="003A31A2" w:rsidRPr="005C037C" w:rsidRDefault="003A31A2" w:rsidP="0045382A">
            <w:pPr>
              <w:ind w:left="1296" w:hanging="1296"/>
              <w:rPr>
                <w:rFonts w:ascii="Times New Roman" w:hAnsi="Times New Roman"/>
              </w:rPr>
            </w:pPr>
            <w:r>
              <w:rPr>
                <w:rFonts w:ascii="Times New Roman" w:hAnsi="Times New Roman"/>
              </w:rPr>
              <w:t>N.D. – Non-detect</w:t>
            </w:r>
          </w:p>
        </w:tc>
      </w:tr>
    </w:tbl>
    <w:p w14:paraId="7145FD06" w14:textId="77777777" w:rsidR="003C4B1B" w:rsidRPr="00E73093" w:rsidRDefault="003C4B1B" w:rsidP="003C4B1B">
      <w:pPr>
        <w:pStyle w:val="ListParagraph"/>
        <w:rPr>
          <w:rFonts w:ascii="Times New Roman" w:hAnsi="Times New Roman"/>
          <w:sz w:val="24"/>
          <w:szCs w:val="24"/>
        </w:rPr>
      </w:pPr>
    </w:p>
    <w:p w14:paraId="2508C246" w14:textId="783E329F" w:rsidR="00CD3201"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rPr>
        <w:t>On the basis of preliminary staff review, the NDE</w:t>
      </w:r>
      <w:r w:rsidR="00CD6AB0">
        <w:rPr>
          <w:rFonts w:ascii="Times New Roman" w:hAnsi="Times New Roman"/>
          <w:sz w:val="24"/>
        </w:rPr>
        <w:t>E</w:t>
      </w:r>
      <w:r w:rsidRPr="00E73093">
        <w:rPr>
          <w:rFonts w:ascii="Times New Roman" w:hAnsi="Times New Roman"/>
          <w:sz w:val="24"/>
        </w:rPr>
        <w:t xml:space="preserve"> has made a tentative determination to </w:t>
      </w:r>
      <w:r w:rsidR="00D60C86" w:rsidRPr="00E73093">
        <w:rPr>
          <w:rFonts w:ascii="Times New Roman" w:hAnsi="Times New Roman"/>
          <w:sz w:val="24"/>
        </w:rPr>
        <w:t>re</w:t>
      </w:r>
      <w:r w:rsidR="00AD5D2E" w:rsidRPr="00E73093">
        <w:rPr>
          <w:rFonts w:ascii="Times New Roman" w:hAnsi="Times New Roman"/>
          <w:sz w:val="24"/>
        </w:rPr>
        <w:t xml:space="preserve">issue permit number </w:t>
      </w:r>
      <w:r w:rsidR="00CD6AB0">
        <w:rPr>
          <w:rFonts w:ascii="Times New Roman" w:hAnsi="Times New Roman"/>
          <w:sz w:val="24"/>
        </w:rPr>
        <w:t>NE0212241</w:t>
      </w:r>
      <w:r w:rsidR="00AD5D2E" w:rsidRPr="00E73093">
        <w:rPr>
          <w:rFonts w:ascii="Times New Roman" w:hAnsi="Times New Roman"/>
          <w:sz w:val="24"/>
        </w:rPr>
        <w:t>.</w:t>
      </w:r>
    </w:p>
    <w:p w14:paraId="5C11AAE7" w14:textId="77777777" w:rsidR="0063078C" w:rsidRPr="00FF2DCB" w:rsidRDefault="0063078C">
      <w:pPr>
        <w:overflowPunct/>
        <w:autoSpaceDE/>
        <w:autoSpaceDN/>
        <w:adjustRightInd/>
        <w:textAlignment w:val="auto"/>
        <w:rPr>
          <w:rFonts w:ascii="Times New Roman" w:hAnsi="Times New Roman"/>
          <w:sz w:val="24"/>
        </w:rPr>
      </w:pPr>
    </w:p>
    <w:p w14:paraId="2CD657F4" w14:textId="77777777" w:rsidR="00EC035E"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rPr>
        <w:t xml:space="preserve">The following is a brief explanation of the statutory and regulatory provisions on which the proposed </w:t>
      </w:r>
      <w:r w:rsidR="006B5947" w:rsidRPr="00E73093">
        <w:rPr>
          <w:rFonts w:ascii="Times New Roman" w:hAnsi="Times New Roman"/>
          <w:sz w:val="24"/>
        </w:rPr>
        <w:t>permit issuance</w:t>
      </w:r>
      <w:r w:rsidRPr="00E73093">
        <w:rPr>
          <w:rFonts w:ascii="Times New Roman" w:hAnsi="Times New Roman"/>
          <w:sz w:val="24"/>
        </w:rPr>
        <w:t xml:space="preserve"> is based.</w:t>
      </w:r>
    </w:p>
    <w:p w14:paraId="35F90508" w14:textId="77777777" w:rsidR="00EC035E" w:rsidRPr="00FF2DCB" w:rsidRDefault="00EC035E">
      <w:pPr>
        <w:rPr>
          <w:rFonts w:ascii="Times New Roman" w:hAnsi="Times New Roman"/>
          <w:sz w:val="24"/>
        </w:rPr>
      </w:pPr>
    </w:p>
    <w:p w14:paraId="2D42D222" w14:textId="1210CE22" w:rsidR="00EC035E" w:rsidRPr="00CD6AB0" w:rsidRDefault="009002F7" w:rsidP="003C4B1B">
      <w:pPr>
        <w:pStyle w:val="ListParagraph"/>
        <w:numPr>
          <w:ilvl w:val="1"/>
          <w:numId w:val="3"/>
        </w:numPr>
        <w:rPr>
          <w:rFonts w:ascii="Times New Roman" w:hAnsi="Times New Roman"/>
          <w:sz w:val="24"/>
          <w:highlight w:val="yellow"/>
        </w:rPr>
      </w:pPr>
      <w:r w:rsidRPr="00CD6AB0">
        <w:rPr>
          <w:rFonts w:ascii="Times New Roman" w:hAnsi="Times New Roman"/>
          <w:sz w:val="24"/>
          <w:highlight w:val="yellow"/>
        </w:rPr>
        <w:t xml:space="preserve">Permit Application for a Class </w:t>
      </w:r>
      <w:r w:rsidR="00D60C86" w:rsidRPr="00CD6AB0">
        <w:rPr>
          <w:rFonts w:ascii="Times New Roman" w:hAnsi="Times New Roman"/>
          <w:sz w:val="24"/>
          <w:highlight w:val="yellow"/>
        </w:rPr>
        <w:t>I Non-Hazardous Waste</w:t>
      </w:r>
      <w:r w:rsidRPr="00CD6AB0">
        <w:rPr>
          <w:rFonts w:ascii="Times New Roman" w:hAnsi="Times New Roman"/>
          <w:sz w:val="24"/>
          <w:highlight w:val="yellow"/>
        </w:rPr>
        <w:t xml:space="preserve"> </w:t>
      </w:r>
      <w:r w:rsidR="00D60C86" w:rsidRPr="00CD6AB0">
        <w:rPr>
          <w:rFonts w:ascii="Times New Roman" w:hAnsi="Times New Roman"/>
          <w:sz w:val="24"/>
          <w:highlight w:val="yellow"/>
        </w:rPr>
        <w:t>I</w:t>
      </w:r>
      <w:r w:rsidRPr="00CD6AB0">
        <w:rPr>
          <w:rFonts w:ascii="Times New Roman" w:hAnsi="Times New Roman"/>
          <w:sz w:val="24"/>
          <w:highlight w:val="yellow"/>
        </w:rPr>
        <w:t xml:space="preserve">njection </w:t>
      </w:r>
      <w:r w:rsidR="00D60C86" w:rsidRPr="00CD6AB0">
        <w:rPr>
          <w:rFonts w:ascii="Times New Roman" w:hAnsi="Times New Roman"/>
          <w:sz w:val="24"/>
          <w:highlight w:val="yellow"/>
        </w:rPr>
        <w:t>W</w:t>
      </w:r>
      <w:r w:rsidRPr="00CD6AB0">
        <w:rPr>
          <w:rFonts w:ascii="Times New Roman" w:hAnsi="Times New Roman"/>
          <w:sz w:val="24"/>
          <w:highlight w:val="yellow"/>
        </w:rPr>
        <w:t>ell</w:t>
      </w:r>
      <w:r w:rsidR="00D60C86" w:rsidRPr="00CD6AB0">
        <w:rPr>
          <w:rFonts w:ascii="Times New Roman" w:hAnsi="Times New Roman"/>
          <w:sz w:val="24"/>
          <w:highlight w:val="yellow"/>
        </w:rPr>
        <w:t xml:space="preserve"> and $25,000.00 filing fee</w:t>
      </w:r>
      <w:r w:rsidRPr="00CD6AB0">
        <w:rPr>
          <w:rFonts w:ascii="Times New Roman" w:hAnsi="Times New Roman"/>
          <w:sz w:val="24"/>
          <w:highlight w:val="yellow"/>
        </w:rPr>
        <w:t>, received by NDE</w:t>
      </w:r>
      <w:r w:rsidR="00CD6AB0" w:rsidRPr="00CD6AB0">
        <w:rPr>
          <w:rFonts w:ascii="Times New Roman" w:hAnsi="Times New Roman"/>
          <w:sz w:val="24"/>
          <w:highlight w:val="yellow"/>
        </w:rPr>
        <w:t>E</w:t>
      </w:r>
      <w:r w:rsidRPr="00CD6AB0">
        <w:rPr>
          <w:rFonts w:ascii="Times New Roman" w:hAnsi="Times New Roman"/>
          <w:sz w:val="24"/>
          <w:highlight w:val="yellow"/>
        </w:rPr>
        <w:t xml:space="preserve"> on </w:t>
      </w:r>
      <w:r w:rsidR="000049EF" w:rsidRPr="00CD6AB0">
        <w:rPr>
          <w:rFonts w:ascii="Times New Roman" w:hAnsi="Times New Roman"/>
          <w:sz w:val="24"/>
          <w:highlight w:val="yellow"/>
        </w:rPr>
        <w:t>March 9, 2018</w:t>
      </w:r>
      <w:r w:rsidRPr="00CD6AB0">
        <w:rPr>
          <w:rFonts w:ascii="Times New Roman" w:hAnsi="Times New Roman"/>
          <w:sz w:val="24"/>
          <w:highlight w:val="yellow"/>
        </w:rPr>
        <w:t>.</w:t>
      </w:r>
    </w:p>
    <w:p w14:paraId="77842E1A" w14:textId="5C60C6F5" w:rsidR="00B84BEA" w:rsidRPr="00CD6AB0" w:rsidRDefault="00B84BEA" w:rsidP="003C4B1B">
      <w:pPr>
        <w:pStyle w:val="ListParagraph"/>
        <w:numPr>
          <w:ilvl w:val="1"/>
          <w:numId w:val="3"/>
        </w:numPr>
        <w:rPr>
          <w:rFonts w:ascii="Times New Roman" w:hAnsi="Times New Roman"/>
          <w:sz w:val="24"/>
          <w:highlight w:val="yellow"/>
        </w:rPr>
      </w:pPr>
      <w:r w:rsidRPr="00CD6AB0">
        <w:rPr>
          <w:rFonts w:ascii="Times New Roman" w:hAnsi="Times New Roman"/>
          <w:sz w:val="24"/>
          <w:highlight w:val="yellow"/>
        </w:rPr>
        <w:t>Email from Amanda Jones, NDE</w:t>
      </w:r>
      <w:r w:rsidR="00CD6AB0" w:rsidRPr="00CD6AB0">
        <w:rPr>
          <w:rFonts w:ascii="Times New Roman" w:hAnsi="Times New Roman"/>
          <w:sz w:val="24"/>
          <w:highlight w:val="yellow"/>
        </w:rPr>
        <w:t>E</w:t>
      </w:r>
      <w:r w:rsidRPr="00CD6AB0">
        <w:rPr>
          <w:rFonts w:ascii="Times New Roman" w:hAnsi="Times New Roman"/>
          <w:sz w:val="24"/>
          <w:highlight w:val="yellow"/>
        </w:rPr>
        <w:t xml:space="preserve">, to </w:t>
      </w:r>
      <w:r w:rsidR="00D60C86" w:rsidRPr="00CD6AB0">
        <w:rPr>
          <w:rFonts w:ascii="Times New Roman" w:hAnsi="Times New Roman"/>
          <w:sz w:val="24"/>
          <w:highlight w:val="yellow"/>
        </w:rPr>
        <w:t>the City of McCook</w:t>
      </w:r>
      <w:r w:rsidRPr="00CD6AB0">
        <w:rPr>
          <w:rFonts w:ascii="Times New Roman" w:hAnsi="Times New Roman"/>
          <w:sz w:val="24"/>
          <w:highlight w:val="yellow"/>
        </w:rPr>
        <w:t xml:space="preserve"> submitting a draft permit, dated </w:t>
      </w:r>
      <w:r w:rsidR="00D823B3" w:rsidRPr="00CD6AB0">
        <w:rPr>
          <w:rFonts w:ascii="Times New Roman" w:hAnsi="Times New Roman"/>
          <w:sz w:val="24"/>
          <w:highlight w:val="yellow"/>
        </w:rPr>
        <w:t>April 5, 2018</w:t>
      </w:r>
      <w:r w:rsidRPr="00CD6AB0">
        <w:rPr>
          <w:rFonts w:ascii="Times New Roman" w:hAnsi="Times New Roman"/>
          <w:sz w:val="24"/>
          <w:highlight w:val="yellow"/>
        </w:rPr>
        <w:t>.</w:t>
      </w:r>
    </w:p>
    <w:p w14:paraId="24E98DCA" w14:textId="77777777" w:rsidR="00FC3A31" w:rsidRPr="00CD6AB0" w:rsidRDefault="00FC3A31" w:rsidP="003C4B1B">
      <w:pPr>
        <w:pStyle w:val="ListParagraph"/>
        <w:numPr>
          <w:ilvl w:val="1"/>
          <w:numId w:val="3"/>
        </w:numPr>
        <w:rPr>
          <w:rFonts w:ascii="Times New Roman" w:hAnsi="Times New Roman"/>
          <w:sz w:val="24"/>
          <w:highlight w:val="yellow"/>
        </w:rPr>
      </w:pPr>
      <w:r w:rsidRPr="00CD6AB0">
        <w:rPr>
          <w:rFonts w:ascii="Times New Roman" w:hAnsi="Times New Roman"/>
          <w:sz w:val="24"/>
          <w:highlight w:val="yellow"/>
        </w:rPr>
        <w:t>Emergency Permit for a Class I Non-Hazardous Waste Injection Well, NE0210560.</w:t>
      </w:r>
    </w:p>
    <w:p w14:paraId="2EF1390E" w14:textId="77777777" w:rsidR="00FC3A31" w:rsidRPr="00CD6AB0" w:rsidRDefault="00FC3A31" w:rsidP="003C4B1B">
      <w:pPr>
        <w:pStyle w:val="ListParagraph"/>
        <w:numPr>
          <w:ilvl w:val="1"/>
          <w:numId w:val="3"/>
        </w:numPr>
        <w:rPr>
          <w:rFonts w:ascii="Times New Roman" w:hAnsi="Times New Roman"/>
          <w:sz w:val="24"/>
          <w:highlight w:val="yellow"/>
        </w:rPr>
      </w:pPr>
      <w:r w:rsidRPr="00CD6AB0">
        <w:rPr>
          <w:rFonts w:ascii="Times New Roman" w:hAnsi="Times New Roman"/>
          <w:sz w:val="24"/>
          <w:highlight w:val="yellow"/>
        </w:rPr>
        <w:t>Emergency Fact Sheet for a Class I Non-Hazardous Waste Injection Well, NE0210560.</w:t>
      </w:r>
    </w:p>
    <w:p w14:paraId="77268A2D" w14:textId="77777777" w:rsidR="00963436" w:rsidRDefault="00963436" w:rsidP="003C4B1B">
      <w:pPr>
        <w:pStyle w:val="ListParagraph"/>
        <w:numPr>
          <w:ilvl w:val="1"/>
          <w:numId w:val="3"/>
        </w:numPr>
        <w:rPr>
          <w:rFonts w:ascii="Times New Roman" w:hAnsi="Times New Roman"/>
          <w:sz w:val="24"/>
        </w:rPr>
      </w:pPr>
      <w:r w:rsidRPr="00963436">
        <w:rPr>
          <w:rFonts w:ascii="Times New Roman" w:hAnsi="Times New Roman"/>
          <w:sz w:val="24"/>
        </w:rPr>
        <w:t>Nebraska Environmental Protection Act and related laws.</w:t>
      </w:r>
    </w:p>
    <w:p w14:paraId="1C8FD41D" w14:textId="77777777" w:rsidR="00EC035E" w:rsidRDefault="00963436" w:rsidP="003C4B1B">
      <w:pPr>
        <w:pStyle w:val="ListParagraph"/>
        <w:numPr>
          <w:ilvl w:val="1"/>
          <w:numId w:val="3"/>
        </w:numPr>
        <w:rPr>
          <w:rFonts w:ascii="Times New Roman" w:hAnsi="Times New Roman"/>
          <w:sz w:val="24"/>
        </w:rPr>
      </w:pPr>
      <w:r>
        <w:rPr>
          <w:rFonts w:ascii="Times New Roman" w:hAnsi="Times New Roman"/>
          <w:sz w:val="24"/>
        </w:rPr>
        <w:t>N</w:t>
      </w:r>
      <w:r w:rsidR="00AE24A8" w:rsidRPr="00963436">
        <w:rPr>
          <w:rFonts w:ascii="Times New Roman" w:hAnsi="Times New Roman"/>
          <w:sz w:val="24"/>
        </w:rPr>
        <w:t>DEQ</w:t>
      </w:r>
      <w:r w:rsidR="00EC035E" w:rsidRPr="00963436">
        <w:rPr>
          <w:rFonts w:ascii="Times New Roman" w:hAnsi="Times New Roman"/>
          <w:sz w:val="24"/>
        </w:rPr>
        <w:t xml:space="preserve"> Title </w:t>
      </w:r>
      <w:r w:rsidR="006541A6">
        <w:rPr>
          <w:rFonts w:ascii="Times New Roman" w:hAnsi="Times New Roman"/>
          <w:sz w:val="24"/>
        </w:rPr>
        <w:t>122</w:t>
      </w:r>
      <w:r w:rsidR="00EC035E" w:rsidRPr="00963436">
        <w:rPr>
          <w:rFonts w:ascii="Times New Roman" w:hAnsi="Times New Roman"/>
          <w:sz w:val="24"/>
        </w:rPr>
        <w:t xml:space="preserve"> - Rules and Regulations </w:t>
      </w:r>
      <w:r w:rsidR="006541A6">
        <w:rPr>
          <w:rFonts w:ascii="Times New Roman" w:hAnsi="Times New Roman"/>
          <w:sz w:val="24"/>
        </w:rPr>
        <w:t>for Underground Injection and Mineral Production Wells</w:t>
      </w:r>
      <w:r w:rsidR="00EC035E" w:rsidRPr="00963436">
        <w:rPr>
          <w:rFonts w:ascii="Times New Roman" w:hAnsi="Times New Roman"/>
          <w:sz w:val="24"/>
        </w:rPr>
        <w:t>.</w:t>
      </w:r>
    </w:p>
    <w:p w14:paraId="54C92870" w14:textId="77777777" w:rsidR="00D60C86" w:rsidRPr="00963436" w:rsidRDefault="00D60C86" w:rsidP="003C4B1B">
      <w:pPr>
        <w:pStyle w:val="ListParagraph"/>
        <w:numPr>
          <w:ilvl w:val="1"/>
          <w:numId w:val="3"/>
        </w:numPr>
        <w:rPr>
          <w:rFonts w:ascii="Times New Roman" w:hAnsi="Times New Roman"/>
          <w:sz w:val="24"/>
        </w:rPr>
      </w:pPr>
      <w:r>
        <w:rPr>
          <w:rFonts w:ascii="Times New Roman" w:hAnsi="Times New Roman"/>
          <w:sz w:val="24"/>
        </w:rPr>
        <w:lastRenderedPageBreak/>
        <w:t>40 CFR Parts 144-147, Underground Injection Control Program, State UIC Program Requirements, UIC program: Criteria and Standards, State Underground Injection Control Programs.</w:t>
      </w:r>
    </w:p>
    <w:p w14:paraId="44212A9A" w14:textId="77777777" w:rsidR="00EC035E" w:rsidRDefault="00EC035E" w:rsidP="00E73093">
      <w:pPr>
        <w:ind w:firstLine="720"/>
        <w:rPr>
          <w:rFonts w:ascii="Times New Roman" w:hAnsi="Times New Roman"/>
          <w:sz w:val="24"/>
        </w:rPr>
      </w:pPr>
    </w:p>
    <w:p w14:paraId="476C2E96" w14:textId="77777777" w:rsidR="002D6F50" w:rsidRPr="00E73093" w:rsidRDefault="002D6F50" w:rsidP="00E73093">
      <w:pPr>
        <w:pStyle w:val="ListParagraph"/>
        <w:numPr>
          <w:ilvl w:val="0"/>
          <w:numId w:val="3"/>
        </w:numPr>
        <w:rPr>
          <w:rFonts w:ascii="Times New Roman" w:hAnsi="Times New Roman"/>
          <w:sz w:val="24"/>
        </w:rPr>
      </w:pPr>
      <w:r w:rsidRPr="00E73093">
        <w:rPr>
          <w:rFonts w:ascii="Times New Roman" w:hAnsi="Times New Roman"/>
          <w:sz w:val="24"/>
        </w:rPr>
        <w:t>The following is an explanation of the calculations and derivations of the specific Operational Parameters and Limitations set forth in the draft permit, and the reasons why they are applicable to the injection proposal:</w:t>
      </w:r>
    </w:p>
    <w:p w14:paraId="1C4405C3" w14:textId="77777777" w:rsidR="002D6F50" w:rsidRPr="002D6F50" w:rsidRDefault="002D6F50" w:rsidP="002D6F50">
      <w:pPr>
        <w:rPr>
          <w:rFonts w:ascii="Times New Roman" w:hAnsi="Times New Roman"/>
          <w:sz w:val="24"/>
        </w:rPr>
      </w:pPr>
    </w:p>
    <w:p w14:paraId="789DD870" w14:textId="77777777" w:rsidR="002D6F50" w:rsidRPr="00E23473" w:rsidRDefault="002D6F50" w:rsidP="003C4B1B">
      <w:pPr>
        <w:pStyle w:val="ListParagraph"/>
        <w:numPr>
          <w:ilvl w:val="1"/>
          <w:numId w:val="3"/>
        </w:numPr>
        <w:rPr>
          <w:rFonts w:ascii="Times New Roman" w:hAnsi="Times New Roman"/>
          <w:sz w:val="24"/>
        </w:rPr>
      </w:pPr>
      <w:r w:rsidRPr="00E23473">
        <w:rPr>
          <w:rFonts w:ascii="Times New Roman" w:hAnsi="Times New Roman"/>
          <w:sz w:val="24"/>
          <w:u w:val="single"/>
        </w:rPr>
        <w:t>Reason for the Permit</w:t>
      </w:r>
      <w:r w:rsidR="00E23473">
        <w:rPr>
          <w:rFonts w:ascii="Times New Roman" w:hAnsi="Times New Roman"/>
          <w:sz w:val="24"/>
        </w:rPr>
        <w:t xml:space="preserve">:  </w:t>
      </w:r>
      <w:r w:rsidRPr="00E23473">
        <w:rPr>
          <w:rFonts w:ascii="Times New Roman" w:hAnsi="Times New Roman"/>
          <w:sz w:val="24"/>
        </w:rPr>
        <w:t>The draft permit has been prepared in accordance with specific regulations contained within Nebraska Title 122 – Rules and Regulations for Underground Injection and Mineral P</w:t>
      </w:r>
      <w:r w:rsidR="00E23473">
        <w:rPr>
          <w:rFonts w:ascii="Times New Roman" w:hAnsi="Times New Roman"/>
          <w:sz w:val="24"/>
        </w:rPr>
        <w:t>roduction Wells.</w:t>
      </w:r>
    </w:p>
    <w:p w14:paraId="5A852F48" w14:textId="77777777" w:rsidR="002D6F50" w:rsidRPr="00E23473" w:rsidRDefault="002D6F50" w:rsidP="003C4B1B">
      <w:pPr>
        <w:pStyle w:val="ListParagraph"/>
        <w:numPr>
          <w:ilvl w:val="1"/>
          <w:numId w:val="3"/>
        </w:numPr>
        <w:rPr>
          <w:rFonts w:ascii="Times New Roman" w:hAnsi="Times New Roman"/>
          <w:sz w:val="24"/>
        </w:rPr>
      </w:pPr>
      <w:r w:rsidRPr="00E23473">
        <w:rPr>
          <w:rFonts w:ascii="Times New Roman" w:hAnsi="Times New Roman"/>
          <w:sz w:val="24"/>
          <w:u w:val="single"/>
        </w:rPr>
        <w:t>Water Quality Considerations</w:t>
      </w:r>
      <w:r w:rsidR="00E23473">
        <w:rPr>
          <w:rFonts w:ascii="Times New Roman" w:hAnsi="Times New Roman"/>
          <w:sz w:val="24"/>
        </w:rPr>
        <w:t xml:space="preserve">:  </w:t>
      </w:r>
      <w:r w:rsidRPr="00686AEE">
        <w:rPr>
          <w:rFonts w:ascii="Times New Roman" w:hAnsi="Times New Roman"/>
          <w:sz w:val="24"/>
        </w:rPr>
        <w:t>The proposed injection activity will</w:t>
      </w:r>
      <w:r w:rsidR="00D60C86">
        <w:rPr>
          <w:rFonts w:ascii="Times New Roman" w:hAnsi="Times New Roman"/>
          <w:sz w:val="24"/>
        </w:rPr>
        <w:t xml:space="preserve"> not</w:t>
      </w:r>
      <w:r w:rsidRPr="00686AEE">
        <w:rPr>
          <w:rFonts w:ascii="Times New Roman" w:hAnsi="Times New Roman"/>
          <w:sz w:val="24"/>
        </w:rPr>
        <w:t xml:space="preserve">, by definition, emplace </w:t>
      </w:r>
      <w:r w:rsidR="00686AEE">
        <w:rPr>
          <w:rFonts w:ascii="Times New Roman" w:hAnsi="Times New Roman"/>
          <w:sz w:val="24"/>
        </w:rPr>
        <w:t>treated water</w:t>
      </w:r>
      <w:r w:rsidRPr="00686AEE">
        <w:rPr>
          <w:rFonts w:ascii="Times New Roman" w:hAnsi="Times New Roman"/>
          <w:sz w:val="24"/>
        </w:rPr>
        <w:t xml:space="preserve"> into subsurface aquifers, which are considered to be Underground Sources of Drinking Water (USDW) under State and Federal regulations.  Drinking Water Quality effluent limitations, therefore, </w:t>
      </w:r>
      <w:r w:rsidR="00D60C86">
        <w:rPr>
          <w:rFonts w:ascii="Times New Roman" w:hAnsi="Times New Roman"/>
          <w:sz w:val="24"/>
        </w:rPr>
        <w:t xml:space="preserve">do not </w:t>
      </w:r>
      <w:r w:rsidR="00686AEE">
        <w:rPr>
          <w:rFonts w:ascii="Times New Roman" w:hAnsi="Times New Roman"/>
          <w:sz w:val="24"/>
        </w:rPr>
        <w:t>apply to the proposed discharge.</w:t>
      </w:r>
    </w:p>
    <w:p w14:paraId="4273BAE4" w14:textId="77777777" w:rsidR="002D6F50" w:rsidRPr="009B69C5" w:rsidRDefault="002D6F50" w:rsidP="003C4B1B">
      <w:pPr>
        <w:pStyle w:val="ListParagraph"/>
        <w:numPr>
          <w:ilvl w:val="1"/>
          <w:numId w:val="3"/>
        </w:numPr>
        <w:rPr>
          <w:rFonts w:ascii="Times New Roman" w:hAnsi="Times New Roman"/>
          <w:sz w:val="24"/>
        </w:rPr>
      </w:pPr>
      <w:r w:rsidRPr="009B69C5">
        <w:rPr>
          <w:rFonts w:ascii="Times New Roman" w:hAnsi="Times New Roman"/>
          <w:sz w:val="24"/>
          <w:u w:val="single"/>
        </w:rPr>
        <w:t>Draft Permit Effluent Limitations and Considerations</w:t>
      </w:r>
      <w:r w:rsidR="00E23473" w:rsidRPr="009B69C5">
        <w:rPr>
          <w:rFonts w:ascii="Times New Roman" w:hAnsi="Times New Roman"/>
          <w:sz w:val="24"/>
        </w:rPr>
        <w:t xml:space="preserve">:  </w:t>
      </w:r>
      <w:r w:rsidRPr="009B69C5">
        <w:rPr>
          <w:rFonts w:ascii="Times New Roman" w:hAnsi="Times New Roman"/>
          <w:sz w:val="24"/>
        </w:rPr>
        <w:t xml:space="preserve">The draft permit establishes Operational Parameters and Limitations for </w:t>
      </w:r>
      <w:r w:rsidR="00686AEE" w:rsidRPr="009B69C5">
        <w:rPr>
          <w:rFonts w:ascii="Times New Roman" w:hAnsi="Times New Roman"/>
          <w:sz w:val="24"/>
        </w:rPr>
        <w:t>treated water</w:t>
      </w:r>
      <w:r w:rsidRPr="009B69C5">
        <w:rPr>
          <w:rFonts w:ascii="Times New Roman" w:hAnsi="Times New Roman"/>
          <w:sz w:val="24"/>
        </w:rPr>
        <w:t xml:space="preserve"> discharged to the injection well system.  </w:t>
      </w:r>
      <w:r w:rsidR="009B69C5">
        <w:rPr>
          <w:rFonts w:ascii="Times New Roman" w:hAnsi="Times New Roman"/>
          <w:sz w:val="24"/>
        </w:rPr>
        <w:t>Treatment processes include arsenic, nitrate, and uranium removal by Ion Exchange and pH modification</w:t>
      </w:r>
      <w:r w:rsidRPr="009B69C5">
        <w:rPr>
          <w:rFonts w:ascii="Times New Roman" w:hAnsi="Times New Roman"/>
          <w:sz w:val="24"/>
        </w:rPr>
        <w:t xml:space="preserve">.  The draft permit utilizes effluent parameters and limitations to characterize the </w:t>
      </w:r>
      <w:r w:rsidR="00686AEE" w:rsidRPr="009B69C5">
        <w:rPr>
          <w:rFonts w:ascii="Times New Roman" w:hAnsi="Times New Roman"/>
          <w:sz w:val="24"/>
        </w:rPr>
        <w:t>water</w:t>
      </w:r>
      <w:r w:rsidRPr="009B69C5">
        <w:rPr>
          <w:rFonts w:ascii="Times New Roman" w:hAnsi="Times New Roman"/>
          <w:sz w:val="24"/>
        </w:rPr>
        <w:t xml:space="preserve"> discharg</w:t>
      </w:r>
      <w:r w:rsidR="009B69C5">
        <w:rPr>
          <w:rFonts w:ascii="Times New Roman" w:hAnsi="Times New Roman"/>
          <w:sz w:val="24"/>
        </w:rPr>
        <w:t>ed to the injection well.</w:t>
      </w:r>
    </w:p>
    <w:p w14:paraId="6CD59F95" w14:textId="77777777" w:rsidR="009B69C5" w:rsidRDefault="002D6F50" w:rsidP="009B69C5">
      <w:pPr>
        <w:pStyle w:val="ListParagraph"/>
        <w:numPr>
          <w:ilvl w:val="2"/>
          <w:numId w:val="3"/>
        </w:numPr>
        <w:rPr>
          <w:rFonts w:ascii="Times New Roman" w:hAnsi="Times New Roman"/>
          <w:sz w:val="24"/>
        </w:rPr>
      </w:pPr>
      <w:r w:rsidRPr="009B69C5">
        <w:rPr>
          <w:rFonts w:ascii="Times New Roman" w:hAnsi="Times New Roman"/>
          <w:sz w:val="24"/>
          <w:u w:val="single"/>
        </w:rPr>
        <w:t>Injection Pressure, I</w:t>
      </w:r>
      <w:r w:rsidR="00686AEE" w:rsidRPr="009B69C5">
        <w:rPr>
          <w:rFonts w:ascii="Times New Roman" w:hAnsi="Times New Roman"/>
          <w:sz w:val="24"/>
          <w:u w:val="single"/>
        </w:rPr>
        <w:t>njection Volume, Injection Rate</w:t>
      </w:r>
      <w:r w:rsidR="009B69C5">
        <w:rPr>
          <w:rFonts w:ascii="Times New Roman" w:hAnsi="Times New Roman"/>
          <w:sz w:val="24"/>
          <w:u w:val="single"/>
        </w:rPr>
        <w:t>, and Minimum Allowable Operating Annulus Pressure</w:t>
      </w:r>
    </w:p>
    <w:p w14:paraId="5A580067" w14:textId="77777777" w:rsidR="002D6F50" w:rsidRDefault="009B69C5" w:rsidP="009B69C5">
      <w:pPr>
        <w:pStyle w:val="ListParagraph"/>
        <w:ind w:left="2160"/>
        <w:rPr>
          <w:rFonts w:ascii="Times New Roman" w:hAnsi="Times New Roman"/>
          <w:sz w:val="24"/>
        </w:rPr>
      </w:pPr>
      <w:r>
        <w:rPr>
          <w:rFonts w:ascii="Times New Roman" w:hAnsi="Times New Roman"/>
          <w:sz w:val="24"/>
        </w:rPr>
        <w:t>T</w:t>
      </w:r>
      <w:r w:rsidR="002D6F50" w:rsidRPr="009B69C5">
        <w:rPr>
          <w:rFonts w:ascii="Times New Roman" w:hAnsi="Times New Roman"/>
          <w:sz w:val="24"/>
        </w:rPr>
        <w:t>he draft permit requires continuous recording devices or gauges to be utilized to measure injection pressure,</w:t>
      </w:r>
      <w:r w:rsidR="00686AEE" w:rsidRPr="009B69C5">
        <w:t xml:space="preserve"> </w:t>
      </w:r>
      <w:r w:rsidR="00686AEE" w:rsidRPr="009B69C5">
        <w:rPr>
          <w:rFonts w:ascii="Times New Roman" w:hAnsi="Times New Roman"/>
          <w:sz w:val="24"/>
        </w:rPr>
        <w:t>volume and rates</w:t>
      </w:r>
      <w:r>
        <w:rPr>
          <w:rFonts w:ascii="Times New Roman" w:hAnsi="Times New Roman"/>
          <w:sz w:val="24"/>
        </w:rPr>
        <w:t>, as well as the Minimum Allowable Operating Annulus Pressure of the injection well system</w:t>
      </w:r>
      <w:r w:rsidR="00686AEE" w:rsidRPr="009B69C5">
        <w:rPr>
          <w:rFonts w:ascii="Times New Roman" w:hAnsi="Times New Roman"/>
          <w:sz w:val="24"/>
        </w:rPr>
        <w:t>.</w:t>
      </w:r>
      <w:r w:rsidR="002D6F50" w:rsidRPr="009B69C5">
        <w:rPr>
          <w:rFonts w:ascii="Times New Roman" w:hAnsi="Times New Roman"/>
          <w:sz w:val="24"/>
        </w:rPr>
        <w:t xml:space="preserve">  These operational limitations are based on the knowledge of the construction </w:t>
      </w:r>
      <w:r>
        <w:rPr>
          <w:rFonts w:ascii="Times New Roman" w:hAnsi="Times New Roman"/>
          <w:sz w:val="24"/>
        </w:rPr>
        <w:t xml:space="preserve">of the </w:t>
      </w:r>
      <w:r w:rsidR="002D6F50" w:rsidRPr="009B69C5">
        <w:rPr>
          <w:rFonts w:ascii="Times New Roman" w:hAnsi="Times New Roman"/>
          <w:sz w:val="24"/>
        </w:rPr>
        <w:t xml:space="preserve">well and </w:t>
      </w:r>
      <w:r>
        <w:rPr>
          <w:rFonts w:ascii="Times New Roman" w:hAnsi="Times New Roman"/>
          <w:sz w:val="24"/>
        </w:rPr>
        <w:t>the injection aquifer</w:t>
      </w:r>
      <w:r w:rsidR="002D6F50" w:rsidRPr="009B69C5">
        <w:rPr>
          <w:rFonts w:ascii="Times New Roman" w:hAnsi="Times New Roman"/>
          <w:sz w:val="24"/>
        </w:rPr>
        <w:t>.</w:t>
      </w:r>
    </w:p>
    <w:p w14:paraId="7D145132" w14:textId="77777777" w:rsidR="009B69C5" w:rsidRPr="009B69C5" w:rsidRDefault="009B69C5" w:rsidP="009B69C5">
      <w:pPr>
        <w:pStyle w:val="ListParagraph"/>
        <w:numPr>
          <w:ilvl w:val="2"/>
          <w:numId w:val="3"/>
        </w:numPr>
        <w:rPr>
          <w:rFonts w:ascii="Times New Roman" w:hAnsi="Times New Roman"/>
          <w:sz w:val="24"/>
        </w:rPr>
      </w:pPr>
      <w:r>
        <w:rPr>
          <w:rFonts w:ascii="Times New Roman" w:hAnsi="Times New Roman"/>
          <w:sz w:val="24"/>
          <w:u w:val="single"/>
        </w:rPr>
        <w:t>pH and Temperature</w:t>
      </w:r>
    </w:p>
    <w:p w14:paraId="0F7BECF1" w14:textId="77777777" w:rsidR="009B69C5" w:rsidRPr="009B69C5" w:rsidRDefault="009B69C5" w:rsidP="009B69C5">
      <w:pPr>
        <w:pStyle w:val="ListParagraph"/>
        <w:ind w:left="2160"/>
        <w:rPr>
          <w:rFonts w:ascii="Times New Roman" w:hAnsi="Times New Roman"/>
          <w:sz w:val="24"/>
        </w:rPr>
      </w:pPr>
      <w:r>
        <w:rPr>
          <w:rFonts w:ascii="Times New Roman" w:hAnsi="Times New Roman"/>
          <w:sz w:val="24"/>
        </w:rPr>
        <w:t>T</w:t>
      </w:r>
      <w:r w:rsidRPr="009B69C5">
        <w:rPr>
          <w:rFonts w:ascii="Times New Roman" w:hAnsi="Times New Roman"/>
          <w:sz w:val="24"/>
        </w:rPr>
        <w:t>he draft permit</w:t>
      </w:r>
      <w:r>
        <w:rPr>
          <w:rFonts w:ascii="Times New Roman" w:hAnsi="Times New Roman"/>
          <w:sz w:val="24"/>
        </w:rPr>
        <w:t xml:space="preserve"> establishes a pH range for the effluent limitation of 5.0-9.5.  This limitation is based on the knowledge of the treatment process.  Temperature will be used in conjunction with the annulus pressure to ensure proper fluid levels in the annulus between the injection tubing and the long string casing.</w:t>
      </w:r>
    </w:p>
    <w:p w14:paraId="203DA41B" w14:textId="77777777" w:rsidR="009B69C5" w:rsidRPr="009B69C5" w:rsidRDefault="009B69C5" w:rsidP="009B69C5">
      <w:pPr>
        <w:pStyle w:val="ListParagraph"/>
        <w:numPr>
          <w:ilvl w:val="2"/>
          <w:numId w:val="3"/>
        </w:numPr>
        <w:rPr>
          <w:rFonts w:ascii="Times New Roman" w:hAnsi="Times New Roman"/>
          <w:sz w:val="24"/>
        </w:rPr>
      </w:pPr>
      <w:r>
        <w:rPr>
          <w:rFonts w:ascii="Times New Roman" w:hAnsi="Times New Roman"/>
          <w:sz w:val="24"/>
          <w:u w:val="single"/>
        </w:rPr>
        <w:t>Calcium, Sodium, Nitrate, Bicarbonate, Sulfate, and Chloride</w:t>
      </w:r>
    </w:p>
    <w:p w14:paraId="77CD6F61" w14:textId="77777777" w:rsidR="006E62C4" w:rsidRPr="009B69C5" w:rsidRDefault="006E62C4" w:rsidP="006E62C4">
      <w:pPr>
        <w:pStyle w:val="ListParagraph"/>
        <w:ind w:left="2160"/>
        <w:rPr>
          <w:rFonts w:ascii="Times New Roman" w:hAnsi="Times New Roman"/>
          <w:sz w:val="24"/>
        </w:rPr>
      </w:pPr>
      <w:r w:rsidRPr="00F306F9">
        <w:rPr>
          <w:rFonts w:ascii="Times New Roman" w:hAnsi="Times New Roman"/>
          <w:sz w:val="24"/>
        </w:rPr>
        <w:t xml:space="preserve">There are no limitations for </w:t>
      </w:r>
      <w:r>
        <w:rPr>
          <w:rFonts w:ascii="Times New Roman" w:hAnsi="Times New Roman"/>
          <w:sz w:val="24"/>
        </w:rPr>
        <w:t>calcium</w:t>
      </w:r>
      <w:r w:rsidRPr="00F306F9">
        <w:rPr>
          <w:rFonts w:ascii="Times New Roman" w:hAnsi="Times New Roman"/>
          <w:sz w:val="24"/>
        </w:rPr>
        <w:t xml:space="preserve"> in the draft permit.  </w:t>
      </w:r>
      <w:r>
        <w:rPr>
          <w:rFonts w:ascii="Times New Roman" w:hAnsi="Times New Roman"/>
          <w:sz w:val="24"/>
        </w:rPr>
        <w:t xml:space="preserve">The draft permit establishes limitations for sodium, nitrate, bicarbonate, sulfate, and chloride.  </w:t>
      </w:r>
      <w:r w:rsidRPr="00F306F9">
        <w:rPr>
          <w:rFonts w:ascii="Times New Roman" w:hAnsi="Times New Roman"/>
          <w:sz w:val="24"/>
        </w:rPr>
        <w:t>The limitations are to establish the character of the wastewater discharged to the injection well.</w:t>
      </w:r>
    </w:p>
    <w:p w14:paraId="1F36D8B2" w14:textId="77777777" w:rsidR="009B69C5" w:rsidRPr="009B69C5" w:rsidRDefault="009B69C5" w:rsidP="009B69C5">
      <w:pPr>
        <w:pStyle w:val="ListParagraph"/>
        <w:numPr>
          <w:ilvl w:val="2"/>
          <w:numId w:val="3"/>
        </w:numPr>
        <w:rPr>
          <w:rFonts w:ascii="Times New Roman" w:hAnsi="Times New Roman"/>
          <w:sz w:val="24"/>
        </w:rPr>
      </w:pPr>
      <w:r>
        <w:rPr>
          <w:rFonts w:ascii="Times New Roman" w:hAnsi="Times New Roman"/>
          <w:sz w:val="24"/>
          <w:u w:val="single"/>
        </w:rPr>
        <w:t xml:space="preserve">Arsenic, Barium, Cadmium, </w:t>
      </w:r>
      <w:r w:rsidR="007F5CA5">
        <w:rPr>
          <w:rFonts w:ascii="Times New Roman" w:hAnsi="Times New Roman"/>
          <w:sz w:val="24"/>
          <w:u w:val="single"/>
        </w:rPr>
        <w:t>Chromium</w:t>
      </w:r>
      <w:r>
        <w:rPr>
          <w:rFonts w:ascii="Times New Roman" w:hAnsi="Times New Roman"/>
          <w:sz w:val="24"/>
          <w:u w:val="single"/>
        </w:rPr>
        <w:t>, Lead, Mercury, Selenium, and Silver</w:t>
      </w:r>
    </w:p>
    <w:p w14:paraId="1623F344" w14:textId="77777777" w:rsidR="009B69C5" w:rsidRPr="009B69C5" w:rsidRDefault="009B69C5" w:rsidP="009B69C5">
      <w:pPr>
        <w:pStyle w:val="ListParagraph"/>
        <w:ind w:left="2160"/>
        <w:rPr>
          <w:rFonts w:ascii="Times New Roman" w:hAnsi="Times New Roman"/>
          <w:sz w:val="24"/>
        </w:rPr>
      </w:pPr>
      <w:r>
        <w:rPr>
          <w:rFonts w:ascii="Times New Roman" w:hAnsi="Times New Roman"/>
          <w:sz w:val="24"/>
        </w:rPr>
        <w:t xml:space="preserve">The draft permit establishes limitations for arsenic, barium, cadmium, chromium, lead, mercury, selenium, and silver.  These </w:t>
      </w:r>
      <w:r>
        <w:rPr>
          <w:rFonts w:ascii="Times New Roman" w:hAnsi="Times New Roman"/>
          <w:sz w:val="24"/>
        </w:rPr>
        <w:lastRenderedPageBreak/>
        <w:t xml:space="preserve">limitations are based on </w:t>
      </w:r>
      <w:r>
        <w:rPr>
          <w:rFonts w:ascii="Times New Roman" w:hAnsi="Times New Roman"/>
          <w:sz w:val="24"/>
          <w:u w:val="single"/>
        </w:rPr>
        <w:t>Title 128, Rules and Regulations Governing Hazardous Waste Management in Nebraska</w:t>
      </w:r>
      <w:r>
        <w:rPr>
          <w:rFonts w:ascii="Times New Roman" w:hAnsi="Times New Roman"/>
          <w:sz w:val="24"/>
        </w:rPr>
        <w:t>, Chapter 3.</w:t>
      </w:r>
    </w:p>
    <w:p w14:paraId="7C383FEE" w14:textId="77777777" w:rsidR="002D6F50" w:rsidRPr="00FF2DCB" w:rsidRDefault="002D6F50">
      <w:pPr>
        <w:rPr>
          <w:rFonts w:ascii="Times New Roman" w:hAnsi="Times New Roman"/>
          <w:sz w:val="24"/>
        </w:rPr>
      </w:pPr>
    </w:p>
    <w:p w14:paraId="14F99190" w14:textId="77777777" w:rsidR="00CD3201" w:rsidRPr="00E73093" w:rsidRDefault="00CD3201" w:rsidP="00E73093">
      <w:pPr>
        <w:pStyle w:val="ListParagraph"/>
        <w:numPr>
          <w:ilvl w:val="0"/>
          <w:numId w:val="3"/>
        </w:numPr>
        <w:rPr>
          <w:rFonts w:ascii="Times New Roman" w:hAnsi="Times New Roman"/>
          <w:sz w:val="24"/>
        </w:rPr>
      </w:pPr>
      <w:r w:rsidRPr="00E73093">
        <w:rPr>
          <w:rFonts w:ascii="Times New Roman" w:hAnsi="Times New Roman"/>
          <w:sz w:val="24"/>
          <w:u w:val="single"/>
        </w:rPr>
        <w:t>Variances</w:t>
      </w:r>
    </w:p>
    <w:p w14:paraId="4551FDC8" w14:textId="77777777" w:rsidR="00CD3201" w:rsidRPr="009B69C5" w:rsidRDefault="00CD3201" w:rsidP="009B69C5">
      <w:pPr>
        <w:ind w:left="720"/>
        <w:rPr>
          <w:rFonts w:ascii="Times New Roman" w:hAnsi="Times New Roman"/>
          <w:sz w:val="24"/>
        </w:rPr>
      </w:pPr>
      <w:r w:rsidRPr="009B69C5">
        <w:rPr>
          <w:rFonts w:ascii="Times New Roman" w:hAnsi="Times New Roman"/>
          <w:sz w:val="24"/>
        </w:rPr>
        <w:t>The applicant has not requested any variance or alternatives to any required standards or operational parameters.</w:t>
      </w:r>
    </w:p>
    <w:p w14:paraId="7581AB88" w14:textId="77777777" w:rsidR="00963436" w:rsidRDefault="00963436">
      <w:pPr>
        <w:rPr>
          <w:rFonts w:ascii="Times New Roman" w:hAnsi="Times New Roman"/>
          <w:sz w:val="24"/>
        </w:rPr>
      </w:pPr>
    </w:p>
    <w:p w14:paraId="0A9E845C" w14:textId="77777777" w:rsidR="00EC035E"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u w:val="single"/>
        </w:rPr>
        <w:t>Written Comments</w:t>
      </w:r>
    </w:p>
    <w:p w14:paraId="7E486BF3" w14:textId="0BF82F8C" w:rsidR="00EC035E" w:rsidRPr="00E73093" w:rsidRDefault="00EC035E" w:rsidP="009B69C5">
      <w:pPr>
        <w:pStyle w:val="ListParagraph"/>
        <w:rPr>
          <w:rFonts w:ascii="Times New Roman" w:hAnsi="Times New Roman"/>
          <w:sz w:val="24"/>
        </w:rPr>
      </w:pPr>
      <w:r w:rsidRPr="00E73093">
        <w:rPr>
          <w:rFonts w:ascii="Times New Roman" w:hAnsi="Times New Roman"/>
          <w:sz w:val="24"/>
        </w:rPr>
        <w:t>Copies of public information pertaining to this issue (</w:t>
      </w:r>
      <w:r w:rsidR="00AD5D2E" w:rsidRPr="00E73093">
        <w:rPr>
          <w:rFonts w:ascii="Times New Roman" w:hAnsi="Times New Roman"/>
          <w:sz w:val="24"/>
        </w:rPr>
        <w:t>Permit Issuance</w:t>
      </w:r>
      <w:r w:rsidRPr="00E73093">
        <w:rPr>
          <w:rFonts w:ascii="Times New Roman" w:hAnsi="Times New Roman"/>
          <w:sz w:val="24"/>
        </w:rPr>
        <w:t xml:space="preserve">) are available for review and copying at </w:t>
      </w:r>
      <w:r w:rsidR="00492668" w:rsidRPr="00E73093">
        <w:rPr>
          <w:rFonts w:ascii="Times New Roman" w:hAnsi="Times New Roman"/>
          <w:sz w:val="24"/>
        </w:rPr>
        <w:t xml:space="preserve">the Department’s office, </w:t>
      </w:r>
      <w:r w:rsidR="00CD6AB0">
        <w:rPr>
          <w:rFonts w:ascii="Times New Roman" w:hAnsi="Times New Roman"/>
          <w:sz w:val="24"/>
        </w:rPr>
        <w:t>245 Fallbrook Blvd.</w:t>
      </w:r>
      <w:r w:rsidRPr="00E73093">
        <w:rPr>
          <w:rFonts w:ascii="Times New Roman" w:hAnsi="Times New Roman"/>
          <w:sz w:val="24"/>
        </w:rPr>
        <w:t xml:space="preserve">, Lincoln, Nebraska </w:t>
      </w:r>
      <w:r w:rsidR="00492668" w:rsidRPr="00E73093">
        <w:rPr>
          <w:rFonts w:ascii="Times New Roman" w:hAnsi="Times New Roman"/>
          <w:sz w:val="24"/>
        </w:rPr>
        <w:t>6850</w:t>
      </w:r>
      <w:r w:rsidR="00CD6AB0">
        <w:rPr>
          <w:rFonts w:ascii="Times New Roman" w:hAnsi="Times New Roman"/>
          <w:sz w:val="24"/>
        </w:rPr>
        <w:t>9</w:t>
      </w:r>
      <w:r w:rsidRPr="00E73093">
        <w:rPr>
          <w:rFonts w:ascii="Times New Roman" w:hAnsi="Times New Roman"/>
          <w:sz w:val="24"/>
        </w:rPr>
        <w:t xml:space="preserve"> </w:t>
      </w:r>
      <w:r w:rsidR="00F94954" w:rsidRPr="00E73093">
        <w:rPr>
          <w:rFonts w:ascii="Times New Roman" w:hAnsi="Times New Roman"/>
          <w:sz w:val="24"/>
        </w:rPr>
        <w:t xml:space="preserve">between </w:t>
      </w:r>
      <w:r w:rsidRPr="00E73093">
        <w:rPr>
          <w:rFonts w:ascii="Times New Roman" w:hAnsi="Times New Roman"/>
          <w:sz w:val="24"/>
        </w:rPr>
        <w:t>8:00 a.m. and 5:00 p.m., weekdays.</w:t>
      </w:r>
    </w:p>
    <w:p w14:paraId="3B6241C3" w14:textId="77777777" w:rsidR="00EC035E" w:rsidRPr="00FF2DCB" w:rsidRDefault="00EC035E">
      <w:pPr>
        <w:rPr>
          <w:rFonts w:ascii="Times New Roman" w:hAnsi="Times New Roman"/>
          <w:sz w:val="24"/>
        </w:rPr>
      </w:pPr>
    </w:p>
    <w:p w14:paraId="4381B2AD" w14:textId="77777777" w:rsidR="00EC035E" w:rsidRPr="00E73093" w:rsidRDefault="00EC035E" w:rsidP="009B69C5">
      <w:pPr>
        <w:pStyle w:val="ListParagraph"/>
        <w:rPr>
          <w:rFonts w:ascii="Times New Roman" w:hAnsi="Times New Roman"/>
          <w:sz w:val="24"/>
        </w:rPr>
      </w:pPr>
      <w:r w:rsidRPr="00E73093">
        <w:rPr>
          <w:rFonts w:ascii="Times New Roman" w:hAnsi="Times New Roman"/>
          <w:sz w:val="24"/>
        </w:rPr>
        <w:t xml:space="preserve">The public may comment upon or object to the proposed </w:t>
      </w:r>
      <w:r w:rsidR="00933991">
        <w:rPr>
          <w:rFonts w:ascii="Times New Roman" w:hAnsi="Times New Roman"/>
          <w:sz w:val="24"/>
        </w:rPr>
        <w:t>draft permit</w:t>
      </w:r>
      <w:r w:rsidRPr="00E73093">
        <w:rPr>
          <w:rFonts w:ascii="Times New Roman" w:hAnsi="Times New Roman"/>
          <w:sz w:val="24"/>
        </w:rPr>
        <w:t xml:space="preserve">, in writing, prior to </w:t>
      </w:r>
      <w:r w:rsidR="00D823B3" w:rsidRPr="00CD6AB0">
        <w:rPr>
          <w:rFonts w:ascii="Times New Roman" w:hAnsi="Times New Roman"/>
          <w:sz w:val="24"/>
          <w:highlight w:val="yellow"/>
        </w:rPr>
        <w:t>June 5, 2018</w:t>
      </w:r>
      <w:r w:rsidR="00152D10" w:rsidRPr="00E73093">
        <w:rPr>
          <w:rFonts w:ascii="Times New Roman" w:hAnsi="Times New Roman"/>
          <w:sz w:val="24"/>
        </w:rPr>
        <w:t xml:space="preserve">. </w:t>
      </w:r>
      <w:r w:rsidRPr="00E73093">
        <w:rPr>
          <w:rFonts w:ascii="Times New Roman" w:hAnsi="Times New Roman"/>
          <w:sz w:val="24"/>
        </w:rPr>
        <w:t>All substantive comments and/or objections shall be considered prior to making the final decision regarding this surety release.  Any interested person may request a public hearing, if no hearing has already been scheduled.  A request for a public hearing shall be in writing and shall state the nature of the issues proposed to be raised at the hearing.</w:t>
      </w:r>
    </w:p>
    <w:p w14:paraId="61B072B5" w14:textId="77777777" w:rsidR="00EC035E" w:rsidRPr="00FF2DCB" w:rsidRDefault="00EC035E" w:rsidP="009B69C5">
      <w:pPr>
        <w:ind w:left="720"/>
        <w:rPr>
          <w:rFonts w:ascii="Times New Roman" w:hAnsi="Times New Roman"/>
          <w:sz w:val="24"/>
        </w:rPr>
      </w:pPr>
    </w:p>
    <w:p w14:paraId="492D7E1E" w14:textId="3401FDCC" w:rsidR="00EC035E" w:rsidRPr="00E73093" w:rsidRDefault="00EC035E" w:rsidP="009B69C5">
      <w:pPr>
        <w:pStyle w:val="ListParagraph"/>
        <w:rPr>
          <w:rFonts w:ascii="Times New Roman" w:hAnsi="Times New Roman"/>
          <w:sz w:val="24"/>
        </w:rPr>
      </w:pPr>
      <w:r w:rsidRPr="00E73093">
        <w:rPr>
          <w:rFonts w:ascii="Times New Roman" w:hAnsi="Times New Roman"/>
          <w:sz w:val="24"/>
        </w:rPr>
        <w:t xml:space="preserve">All comments may be sent to </w:t>
      </w:r>
      <w:r w:rsidR="00CD6AB0">
        <w:rPr>
          <w:rFonts w:ascii="Times New Roman" w:hAnsi="Times New Roman"/>
          <w:sz w:val="24"/>
        </w:rPr>
        <w:t>Sue Dempsey</w:t>
      </w:r>
      <w:r w:rsidRPr="00E73093">
        <w:rPr>
          <w:rFonts w:ascii="Times New Roman" w:hAnsi="Times New Roman"/>
          <w:sz w:val="24"/>
        </w:rPr>
        <w:t>, Nebraska Depar</w:t>
      </w:r>
      <w:r w:rsidR="00933991">
        <w:rPr>
          <w:rFonts w:ascii="Times New Roman" w:hAnsi="Times New Roman"/>
          <w:sz w:val="24"/>
        </w:rPr>
        <w:t>tment of Environment</w:t>
      </w:r>
      <w:r w:rsidR="00CD6AB0">
        <w:rPr>
          <w:rFonts w:ascii="Times New Roman" w:hAnsi="Times New Roman"/>
          <w:sz w:val="24"/>
        </w:rPr>
        <w:t xml:space="preserve"> and Energy</w:t>
      </w:r>
      <w:r w:rsidRPr="00E73093">
        <w:rPr>
          <w:rFonts w:ascii="Times New Roman" w:hAnsi="Times New Roman"/>
          <w:sz w:val="24"/>
        </w:rPr>
        <w:t xml:space="preserve">, </w:t>
      </w:r>
      <w:r w:rsidR="00CD6AB0">
        <w:rPr>
          <w:rFonts w:ascii="Times New Roman" w:hAnsi="Times New Roman"/>
          <w:sz w:val="24"/>
        </w:rPr>
        <w:t xml:space="preserve">245 Fallbrook Blvd., </w:t>
      </w:r>
      <w:r w:rsidRPr="00E73093">
        <w:rPr>
          <w:rFonts w:ascii="Times New Roman" w:hAnsi="Times New Roman"/>
          <w:sz w:val="24"/>
        </w:rPr>
        <w:t xml:space="preserve">P.O. Box 98922, Lincoln, Nebraska 68509.  Further requests for information should be sent to </w:t>
      </w:r>
      <w:r w:rsidR="00CC2807" w:rsidRPr="00E73093">
        <w:rPr>
          <w:rFonts w:ascii="Times New Roman" w:hAnsi="Times New Roman"/>
          <w:sz w:val="24"/>
        </w:rPr>
        <w:t xml:space="preserve">Amanda </w:t>
      </w:r>
      <w:r w:rsidR="00CD6AB0">
        <w:rPr>
          <w:rFonts w:ascii="Times New Roman" w:hAnsi="Times New Roman"/>
          <w:sz w:val="24"/>
        </w:rPr>
        <w:t>Osborn</w:t>
      </w:r>
      <w:r w:rsidRPr="00E73093">
        <w:rPr>
          <w:rFonts w:ascii="Times New Roman" w:hAnsi="Times New Roman"/>
          <w:sz w:val="24"/>
        </w:rPr>
        <w:t>, Department of Environment</w:t>
      </w:r>
      <w:r w:rsidR="00CD6AB0">
        <w:rPr>
          <w:rFonts w:ascii="Times New Roman" w:hAnsi="Times New Roman"/>
          <w:sz w:val="24"/>
        </w:rPr>
        <w:t xml:space="preserve"> and Energy</w:t>
      </w:r>
      <w:r w:rsidRPr="00E73093">
        <w:rPr>
          <w:rFonts w:ascii="Times New Roman" w:hAnsi="Times New Roman"/>
          <w:sz w:val="24"/>
        </w:rPr>
        <w:t xml:space="preserve">, </w:t>
      </w:r>
      <w:r w:rsidR="00CD6AB0">
        <w:rPr>
          <w:rFonts w:ascii="Times New Roman" w:hAnsi="Times New Roman"/>
          <w:sz w:val="24"/>
        </w:rPr>
        <w:t xml:space="preserve">245 Fallbrook Blvd., </w:t>
      </w:r>
      <w:r w:rsidRPr="00E73093">
        <w:rPr>
          <w:rFonts w:ascii="Times New Roman" w:hAnsi="Times New Roman"/>
          <w:sz w:val="24"/>
        </w:rPr>
        <w:t>P.O. Box 98922, Lincoln, Nebraska 68509, (402) 471-</w:t>
      </w:r>
      <w:r w:rsidR="001C798D" w:rsidRPr="00E73093">
        <w:rPr>
          <w:rFonts w:ascii="Times New Roman" w:hAnsi="Times New Roman"/>
          <w:sz w:val="24"/>
        </w:rPr>
        <w:t>4290</w:t>
      </w:r>
      <w:r w:rsidRPr="00E73093">
        <w:rPr>
          <w:rFonts w:ascii="Times New Roman" w:hAnsi="Times New Roman"/>
          <w:sz w:val="24"/>
        </w:rPr>
        <w:t>.</w:t>
      </w:r>
    </w:p>
    <w:p w14:paraId="714C221B" w14:textId="77777777" w:rsidR="00EC035E" w:rsidRDefault="00EC035E"/>
    <w:sectPr w:rsidR="00EC035E" w:rsidSect="00415F3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391D" w14:textId="77777777" w:rsidR="007D4ADA" w:rsidRDefault="007D4ADA" w:rsidP="009A6BB3">
      <w:r>
        <w:separator/>
      </w:r>
    </w:p>
  </w:endnote>
  <w:endnote w:type="continuationSeparator" w:id="0">
    <w:p w14:paraId="71B4DD1A" w14:textId="77777777" w:rsidR="007D4ADA" w:rsidRDefault="007D4ADA" w:rsidP="009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E767" w14:textId="77777777" w:rsidR="007D4ADA" w:rsidRDefault="007D4ADA" w:rsidP="009A6BB3">
      <w:r>
        <w:separator/>
      </w:r>
    </w:p>
  </w:footnote>
  <w:footnote w:type="continuationSeparator" w:id="0">
    <w:p w14:paraId="32F828A7" w14:textId="77777777" w:rsidR="007D4ADA" w:rsidRDefault="007D4ADA" w:rsidP="009A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7F05"/>
    <w:multiLevelType w:val="hybridMultilevel"/>
    <w:tmpl w:val="65B0AA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F40A79"/>
    <w:multiLevelType w:val="hybridMultilevel"/>
    <w:tmpl w:val="65BC50A8"/>
    <w:lvl w:ilvl="0" w:tplc="54301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07044"/>
    <w:multiLevelType w:val="hybridMultilevel"/>
    <w:tmpl w:val="8492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B6D54"/>
    <w:multiLevelType w:val="hybridMultilevel"/>
    <w:tmpl w:val="4322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518"/>
    <w:rsid w:val="000049EF"/>
    <w:rsid w:val="000231CD"/>
    <w:rsid w:val="000667B4"/>
    <w:rsid w:val="000F3980"/>
    <w:rsid w:val="0011371C"/>
    <w:rsid w:val="00152D10"/>
    <w:rsid w:val="001640EB"/>
    <w:rsid w:val="001C798D"/>
    <w:rsid w:val="00215E8A"/>
    <w:rsid w:val="002201B1"/>
    <w:rsid w:val="0027623B"/>
    <w:rsid w:val="002829E3"/>
    <w:rsid w:val="002D00C8"/>
    <w:rsid w:val="002D6F50"/>
    <w:rsid w:val="002E7E12"/>
    <w:rsid w:val="003512F5"/>
    <w:rsid w:val="00366008"/>
    <w:rsid w:val="00387830"/>
    <w:rsid w:val="00393FB7"/>
    <w:rsid w:val="003A31A2"/>
    <w:rsid w:val="003C4B1B"/>
    <w:rsid w:val="00415F3C"/>
    <w:rsid w:val="00437117"/>
    <w:rsid w:val="00492668"/>
    <w:rsid w:val="00503BC0"/>
    <w:rsid w:val="005150FD"/>
    <w:rsid w:val="00536BEB"/>
    <w:rsid w:val="005C1E50"/>
    <w:rsid w:val="005C5DA8"/>
    <w:rsid w:val="005D3FF5"/>
    <w:rsid w:val="0063078C"/>
    <w:rsid w:val="00634B36"/>
    <w:rsid w:val="006541A6"/>
    <w:rsid w:val="00670212"/>
    <w:rsid w:val="006864E2"/>
    <w:rsid w:val="00686AEE"/>
    <w:rsid w:val="006B5947"/>
    <w:rsid w:val="006E62C4"/>
    <w:rsid w:val="0077014E"/>
    <w:rsid w:val="007A78F1"/>
    <w:rsid w:val="007D4ADA"/>
    <w:rsid w:val="007E0FCE"/>
    <w:rsid w:val="007F5CA5"/>
    <w:rsid w:val="008A64B2"/>
    <w:rsid w:val="009002F7"/>
    <w:rsid w:val="00933991"/>
    <w:rsid w:val="00963436"/>
    <w:rsid w:val="009A6BB3"/>
    <w:rsid w:val="009A7D5F"/>
    <w:rsid w:val="009B69C5"/>
    <w:rsid w:val="00A46251"/>
    <w:rsid w:val="00AC4E8E"/>
    <w:rsid w:val="00AD5D2E"/>
    <w:rsid w:val="00AE24A8"/>
    <w:rsid w:val="00B12BA6"/>
    <w:rsid w:val="00B665AE"/>
    <w:rsid w:val="00B84BEA"/>
    <w:rsid w:val="00BB7596"/>
    <w:rsid w:val="00C44887"/>
    <w:rsid w:val="00C5768A"/>
    <w:rsid w:val="00CC2807"/>
    <w:rsid w:val="00CD3201"/>
    <w:rsid w:val="00CD510C"/>
    <w:rsid w:val="00CD6AB0"/>
    <w:rsid w:val="00D22291"/>
    <w:rsid w:val="00D268A7"/>
    <w:rsid w:val="00D60C86"/>
    <w:rsid w:val="00D66005"/>
    <w:rsid w:val="00D823B3"/>
    <w:rsid w:val="00DA1CE0"/>
    <w:rsid w:val="00DC6900"/>
    <w:rsid w:val="00DE2D10"/>
    <w:rsid w:val="00E16ED5"/>
    <w:rsid w:val="00E23473"/>
    <w:rsid w:val="00E24518"/>
    <w:rsid w:val="00E264AC"/>
    <w:rsid w:val="00E73093"/>
    <w:rsid w:val="00EC035E"/>
    <w:rsid w:val="00ED2C5B"/>
    <w:rsid w:val="00F24705"/>
    <w:rsid w:val="00F26AAA"/>
    <w:rsid w:val="00F8797D"/>
    <w:rsid w:val="00F94954"/>
    <w:rsid w:val="00FC3A31"/>
    <w:rsid w:val="00FF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F2D43"/>
  <w15:docId w15:val="{68A56982-8836-4A51-9B5F-6A4F56B2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3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semiHidden/>
    <w:unhideWhenUsed/>
    <w:rsid w:val="00AC4E8E"/>
  </w:style>
  <w:style w:type="character" w:customStyle="1" w:styleId="CommentTextChar">
    <w:name w:val="Comment Text Char"/>
    <w:basedOn w:val="DefaultParagraphFont"/>
    <w:link w:val="CommentText"/>
    <w:uiPriority w:val="99"/>
    <w:semiHidden/>
    <w:rsid w:val="00AC4E8E"/>
    <w:rPr>
      <w:rFonts w:ascii="Arial" w:hAnsi="Arial"/>
    </w:rPr>
  </w:style>
  <w:style w:type="paragraph" w:styleId="CommentSubject">
    <w:name w:val="annotation subject"/>
    <w:basedOn w:val="CommentText"/>
    <w:next w:val="CommentText"/>
    <w:link w:val="CommentSubjectChar"/>
    <w:uiPriority w:val="99"/>
    <w:semiHidden/>
    <w:unhideWhenUsed/>
    <w:rsid w:val="00AC4E8E"/>
    <w:rPr>
      <w:b/>
      <w:bCs/>
    </w:rPr>
  </w:style>
  <w:style w:type="character" w:customStyle="1" w:styleId="CommentSubjectChar">
    <w:name w:val="Comment Subject Char"/>
    <w:basedOn w:val="CommentTextChar"/>
    <w:link w:val="CommentSubject"/>
    <w:uiPriority w:val="99"/>
    <w:semiHidden/>
    <w:rsid w:val="00AC4E8E"/>
    <w:rPr>
      <w:rFonts w:ascii="Arial" w:hAnsi="Arial"/>
      <w:b/>
      <w:bCs/>
    </w:rPr>
  </w:style>
  <w:style w:type="paragraph" w:styleId="BalloonText">
    <w:name w:val="Balloon Text"/>
    <w:basedOn w:val="Normal"/>
    <w:link w:val="BalloonTextChar"/>
    <w:uiPriority w:val="99"/>
    <w:semiHidden/>
    <w:unhideWhenUsed/>
    <w:rsid w:val="00AC4E8E"/>
    <w:rPr>
      <w:rFonts w:ascii="Tahoma" w:hAnsi="Tahoma" w:cs="Tahoma"/>
      <w:sz w:val="16"/>
      <w:szCs w:val="16"/>
    </w:rPr>
  </w:style>
  <w:style w:type="character" w:customStyle="1" w:styleId="BalloonTextChar">
    <w:name w:val="Balloon Text Char"/>
    <w:basedOn w:val="DefaultParagraphFont"/>
    <w:link w:val="BalloonText"/>
    <w:uiPriority w:val="99"/>
    <w:semiHidden/>
    <w:rsid w:val="00AC4E8E"/>
    <w:rPr>
      <w:rFonts w:ascii="Tahoma" w:hAnsi="Tahoma" w:cs="Tahoma"/>
      <w:sz w:val="16"/>
      <w:szCs w:val="16"/>
    </w:rPr>
  </w:style>
  <w:style w:type="paragraph" w:styleId="Header">
    <w:name w:val="header"/>
    <w:basedOn w:val="Normal"/>
    <w:link w:val="HeaderChar"/>
    <w:uiPriority w:val="99"/>
    <w:unhideWhenUsed/>
    <w:rsid w:val="009A6BB3"/>
    <w:pPr>
      <w:tabs>
        <w:tab w:val="center" w:pos="4680"/>
        <w:tab w:val="right" w:pos="9360"/>
      </w:tabs>
    </w:pPr>
  </w:style>
  <w:style w:type="character" w:customStyle="1" w:styleId="HeaderChar">
    <w:name w:val="Header Char"/>
    <w:basedOn w:val="DefaultParagraphFont"/>
    <w:link w:val="Header"/>
    <w:uiPriority w:val="99"/>
    <w:rsid w:val="009A6BB3"/>
    <w:rPr>
      <w:rFonts w:ascii="Arial" w:hAnsi="Arial"/>
    </w:rPr>
  </w:style>
  <w:style w:type="paragraph" w:styleId="Footer">
    <w:name w:val="footer"/>
    <w:basedOn w:val="Normal"/>
    <w:link w:val="FooterChar"/>
    <w:uiPriority w:val="99"/>
    <w:unhideWhenUsed/>
    <w:rsid w:val="009A6BB3"/>
    <w:pPr>
      <w:tabs>
        <w:tab w:val="center" w:pos="4680"/>
        <w:tab w:val="right" w:pos="9360"/>
      </w:tabs>
    </w:pPr>
  </w:style>
  <w:style w:type="character" w:customStyle="1" w:styleId="FooterChar">
    <w:name w:val="Footer Char"/>
    <w:basedOn w:val="DefaultParagraphFont"/>
    <w:link w:val="Footer"/>
    <w:uiPriority w:val="99"/>
    <w:rsid w:val="009A6BB3"/>
    <w:rPr>
      <w:rFonts w:ascii="Arial" w:hAnsi="Arial"/>
    </w:rPr>
  </w:style>
  <w:style w:type="paragraph" w:styleId="ListParagraph">
    <w:name w:val="List Paragraph"/>
    <w:basedOn w:val="Normal"/>
    <w:uiPriority w:val="34"/>
    <w:qFormat/>
    <w:rsid w:val="00B84BEA"/>
    <w:pPr>
      <w:ind w:left="720"/>
      <w:contextualSpacing/>
    </w:pPr>
  </w:style>
  <w:style w:type="table" w:styleId="TableGrid">
    <w:name w:val="Table Grid"/>
    <w:basedOn w:val="TableNormal"/>
    <w:uiPriority w:val="59"/>
    <w:rsid w:val="003C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8040</TotalTime>
  <Pages>4</Pages>
  <Words>995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Fact Sheet</vt:lpstr>
      </vt:variant>
      <vt:variant>
        <vt:i4>0</vt:i4>
      </vt:variant>
    </vt:vector>
  </HeadingPairs>
  <TitlesOfParts>
    <vt:vector size="1" baseType="lpstr">
      <vt:lpstr>Fact Sheet</vt:lpstr>
    </vt:vector>
  </TitlesOfParts>
  <Company>State of Nebraska</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Frank Mills</dc:creator>
  <cp:lastModifiedBy>Osborn, Amanda</cp:lastModifiedBy>
  <cp:revision>28</cp:revision>
  <cp:lastPrinted>2018-05-02T14:36:00Z</cp:lastPrinted>
  <dcterms:created xsi:type="dcterms:W3CDTF">2017-11-09T15:25:00Z</dcterms:created>
  <dcterms:modified xsi:type="dcterms:W3CDTF">2021-08-19T14:36:00Z</dcterms:modified>
</cp:coreProperties>
</file>