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A581" w14:textId="77777777" w:rsidR="00D340F7" w:rsidRDefault="00D340F7" w:rsidP="003E1A74">
      <w:pPr>
        <w:spacing w:after="0" w:line="240" w:lineRule="auto"/>
        <w:jc w:val="center"/>
        <w:rPr>
          <w:rFonts w:ascii="Times New Roman" w:hAnsi="Times New Roman" w:cs="Times New Roman"/>
          <w:sz w:val="24"/>
          <w:szCs w:val="28"/>
        </w:rPr>
      </w:pPr>
    </w:p>
    <w:p w14:paraId="69983C9F" w14:textId="77777777" w:rsidR="00515B83" w:rsidRDefault="00515B83" w:rsidP="003E1A74">
      <w:pPr>
        <w:spacing w:after="0" w:line="240" w:lineRule="auto"/>
        <w:jc w:val="center"/>
        <w:rPr>
          <w:rFonts w:ascii="Times New Roman" w:hAnsi="Times New Roman" w:cs="Times New Roman"/>
          <w:sz w:val="24"/>
          <w:szCs w:val="28"/>
        </w:rPr>
      </w:pPr>
    </w:p>
    <w:p w14:paraId="105A9C39" w14:textId="77777777" w:rsidR="00515B83" w:rsidRPr="0051480A" w:rsidRDefault="00515B83" w:rsidP="003E1A74">
      <w:pPr>
        <w:spacing w:after="0" w:line="240" w:lineRule="auto"/>
        <w:jc w:val="center"/>
        <w:rPr>
          <w:rFonts w:ascii="Times New Roman" w:hAnsi="Times New Roman" w:cs="Times New Roman"/>
          <w:sz w:val="24"/>
          <w:szCs w:val="28"/>
        </w:rPr>
      </w:pPr>
    </w:p>
    <w:p w14:paraId="7F27DEDD" w14:textId="77777777" w:rsidR="003E1A74" w:rsidRPr="0051480A" w:rsidRDefault="003E1A74" w:rsidP="003E1A74">
      <w:pPr>
        <w:spacing w:after="0" w:line="240" w:lineRule="auto"/>
        <w:jc w:val="center"/>
        <w:rPr>
          <w:rFonts w:ascii="Times New Roman" w:hAnsi="Times New Roman" w:cs="Times New Roman"/>
          <w:sz w:val="24"/>
          <w:szCs w:val="28"/>
        </w:rPr>
      </w:pPr>
    </w:p>
    <w:p w14:paraId="379DD246" w14:textId="77777777" w:rsidR="003E1A74" w:rsidRPr="0051480A" w:rsidRDefault="003E1A74" w:rsidP="003E1A74">
      <w:pPr>
        <w:spacing w:after="0" w:line="240" w:lineRule="auto"/>
        <w:jc w:val="center"/>
        <w:rPr>
          <w:rFonts w:ascii="Times New Roman" w:hAnsi="Times New Roman" w:cs="Times New Roman"/>
          <w:sz w:val="24"/>
          <w:szCs w:val="28"/>
        </w:rPr>
      </w:pPr>
    </w:p>
    <w:p w14:paraId="3C98A95D" w14:textId="77777777" w:rsidR="003E1A74" w:rsidRPr="0051480A" w:rsidRDefault="003E1A74" w:rsidP="003E1A74">
      <w:pPr>
        <w:spacing w:after="0" w:line="240" w:lineRule="auto"/>
        <w:jc w:val="center"/>
        <w:rPr>
          <w:rFonts w:ascii="Times New Roman" w:hAnsi="Times New Roman" w:cs="Times New Roman"/>
          <w:sz w:val="24"/>
          <w:szCs w:val="28"/>
        </w:rPr>
      </w:pPr>
    </w:p>
    <w:p w14:paraId="47A617C5" w14:textId="77777777" w:rsidR="003E1A74" w:rsidRDefault="003E1A74" w:rsidP="003E1A74">
      <w:pPr>
        <w:spacing w:after="0" w:line="240" w:lineRule="auto"/>
        <w:jc w:val="center"/>
        <w:rPr>
          <w:rFonts w:ascii="Times New Roman" w:hAnsi="Times New Roman" w:cs="Times New Roman"/>
          <w:sz w:val="24"/>
          <w:szCs w:val="28"/>
        </w:rPr>
      </w:pPr>
    </w:p>
    <w:p w14:paraId="49EAC93E" w14:textId="77777777" w:rsidR="0051480A" w:rsidRPr="005D7870" w:rsidRDefault="0051480A" w:rsidP="003E1A74">
      <w:pPr>
        <w:spacing w:after="0" w:line="240" w:lineRule="auto"/>
        <w:jc w:val="center"/>
        <w:rPr>
          <w:rFonts w:ascii="Times New Roman" w:hAnsi="Times New Roman" w:cs="Times New Roman"/>
          <w:caps/>
          <w:sz w:val="24"/>
          <w:szCs w:val="28"/>
        </w:rPr>
      </w:pPr>
    </w:p>
    <w:p w14:paraId="4F371FD9" w14:textId="77777777" w:rsidR="003E1A74"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Nebraska Department of Environment</w:t>
      </w:r>
      <w:r w:rsidR="009C3316">
        <w:rPr>
          <w:rFonts w:ascii="Times New Roman" w:hAnsi="Times New Roman" w:cs="Times New Roman"/>
          <w:caps/>
          <w:sz w:val="24"/>
          <w:szCs w:val="28"/>
        </w:rPr>
        <w:t xml:space="preserve"> and energy</w:t>
      </w:r>
      <w:r w:rsidRPr="005D7870">
        <w:rPr>
          <w:rFonts w:ascii="Times New Roman" w:hAnsi="Times New Roman" w:cs="Times New Roman"/>
          <w:caps/>
          <w:sz w:val="24"/>
          <w:szCs w:val="28"/>
        </w:rPr>
        <w:t xml:space="preserve"> Permit for Class </w:t>
      </w:r>
      <w:r w:rsidR="00A71399">
        <w:rPr>
          <w:rFonts w:ascii="Times New Roman" w:hAnsi="Times New Roman" w:cs="Times New Roman"/>
          <w:caps/>
          <w:sz w:val="24"/>
          <w:szCs w:val="28"/>
        </w:rPr>
        <w:t>I</w:t>
      </w:r>
      <w:r w:rsidRPr="005D7870">
        <w:rPr>
          <w:rFonts w:ascii="Times New Roman" w:hAnsi="Times New Roman" w:cs="Times New Roman"/>
          <w:caps/>
          <w:sz w:val="24"/>
          <w:szCs w:val="28"/>
        </w:rPr>
        <w:t xml:space="preserve"> </w:t>
      </w:r>
      <w:r w:rsidR="00A71399">
        <w:rPr>
          <w:rFonts w:ascii="Times New Roman" w:hAnsi="Times New Roman" w:cs="Times New Roman"/>
          <w:caps/>
          <w:sz w:val="24"/>
          <w:szCs w:val="28"/>
        </w:rPr>
        <w:t>Non-Hazardous Waste</w:t>
      </w:r>
      <w:r w:rsidRPr="005D7870">
        <w:rPr>
          <w:rFonts w:ascii="Times New Roman" w:hAnsi="Times New Roman" w:cs="Times New Roman"/>
          <w:caps/>
          <w:sz w:val="24"/>
          <w:szCs w:val="28"/>
        </w:rPr>
        <w:t xml:space="preserve"> Injection Well</w:t>
      </w:r>
      <w:r w:rsidR="00AB6C26">
        <w:rPr>
          <w:rFonts w:ascii="Times New Roman" w:hAnsi="Times New Roman" w:cs="Times New Roman"/>
          <w:caps/>
          <w:sz w:val="24"/>
          <w:szCs w:val="28"/>
        </w:rPr>
        <w:t>S</w:t>
      </w:r>
    </w:p>
    <w:p w14:paraId="10CD96E2" w14:textId="77777777" w:rsidR="005D7870"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Underground Injection Control (UIC) Program</w:t>
      </w:r>
    </w:p>
    <w:p w14:paraId="3A2227C8" w14:textId="77777777" w:rsidR="0009206D" w:rsidRPr="0051480A" w:rsidRDefault="0009206D" w:rsidP="00F25432">
      <w:pPr>
        <w:spacing w:after="120" w:line="240" w:lineRule="auto"/>
        <w:jc w:val="center"/>
        <w:rPr>
          <w:rFonts w:ascii="Times New Roman" w:hAnsi="Times New Roman" w:cs="Times New Roman"/>
          <w:sz w:val="24"/>
          <w:szCs w:val="28"/>
        </w:rPr>
      </w:pPr>
    </w:p>
    <w:p w14:paraId="4B5CE8AA" w14:textId="77777777" w:rsidR="0009206D" w:rsidRPr="0051480A" w:rsidRDefault="0009206D" w:rsidP="00F25432">
      <w:pPr>
        <w:spacing w:after="120" w:line="240" w:lineRule="auto"/>
        <w:jc w:val="center"/>
        <w:rPr>
          <w:rFonts w:ascii="Times New Roman" w:hAnsi="Times New Roman" w:cs="Times New Roman"/>
          <w:sz w:val="24"/>
          <w:szCs w:val="28"/>
        </w:rPr>
      </w:pPr>
    </w:p>
    <w:p w14:paraId="4656A6C3" w14:textId="77777777" w:rsidR="003E1A74" w:rsidRPr="0051480A" w:rsidRDefault="003E1A74" w:rsidP="003E1A74">
      <w:pPr>
        <w:spacing w:after="0" w:line="240" w:lineRule="auto"/>
        <w:rPr>
          <w:rFonts w:ascii="Times New Roman" w:hAnsi="Times New Roman" w:cs="Times New Roman"/>
          <w:sz w:val="20"/>
        </w:rPr>
      </w:pPr>
      <w:r w:rsidRPr="0051480A">
        <w:rPr>
          <w:rFonts w:ascii="Times New Roman" w:hAnsi="Times New Roman" w:cs="Times New Roman"/>
          <w:sz w:val="20"/>
        </w:rPr>
        <w:t xml:space="preserve">This permit is issued in compliance with the provisions of </w:t>
      </w:r>
      <w:r w:rsidR="00314EBF" w:rsidRPr="0051480A">
        <w:rPr>
          <w:rFonts w:ascii="Times New Roman" w:hAnsi="Times New Roman" w:cs="Times New Roman"/>
          <w:sz w:val="20"/>
        </w:rPr>
        <w:t>the</w:t>
      </w:r>
      <w:r w:rsidR="00314EBF">
        <w:rPr>
          <w:rFonts w:ascii="Times New Roman" w:hAnsi="Times New Roman" w:cs="Times New Roman"/>
          <w:sz w:val="20"/>
        </w:rPr>
        <w:t xml:space="preserve"> </w:t>
      </w:r>
      <w:r w:rsidR="00314EBF" w:rsidRPr="0051480A">
        <w:rPr>
          <w:rFonts w:ascii="Times New Roman" w:hAnsi="Times New Roman" w:cs="Times New Roman"/>
          <w:sz w:val="20"/>
        </w:rPr>
        <w:t>Nebraska</w:t>
      </w:r>
      <w:r w:rsidRPr="0051480A">
        <w:rPr>
          <w:rFonts w:ascii="Times New Roman" w:hAnsi="Times New Roman" w:cs="Times New Roman"/>
          <w:sz w:val="20"/>
        </w:rPr>
        <w:t xml:space="preserve"> Environmental Protection Act (Neb. Rev. Stat. Secs. 81-1501</w:t>
      </w:r>
      <w:r w:rsidR="005D7870">
        <w:rPr>
          <w:rFonts w:ascii="Times New Roman" w:hAnsi="Times New Roman" w:cs="Times New Roman"/>
          <w:sz w:val="20"/>
        </w:rPr>
        <w:t>, 81-1502 through 81-1510</w:t>
      </w:r>
      <w:r w:rsidRPr="0051480A">
        <w:rPr>
          <w:rFonts w:ascii="Times New Roman" w:hAnsi="Times New Roman" w:cs="Times New Roman"/>
          <w:sz w:val="20"/>
        </w:rPr>
        <w:t xml:space="preserve"> </w:t>
      </w:r>
      <w:r w:rsidRPr="0051480A">
        <w:rPr>
          <w:rFonts w:ascii="Times New Roman" w:hAnsi="Times New Roman" w:cs="Times New Roman"/>
          <w:i/>
          <w:sz w:val="20"/>
        </w:rPr>
        <w:t>et</w:t>
      </w:r>
      <w:r w:rsidRPr="0051480A">
        <w:rPr>
          <w:rFonts w:ascii="Times New Roman" w:hAnsi="Times New Roman" w:cs="Times New Roman"/>
          <w:sz w:val="20"/>
        </w:rPr>
        <w:t xml:space="preserve">. </w:t>
      </w:r>
      <w:r w:rsidRPr="0051480A">
        <w:rPr>
          <w:rFonts w:ascii="Times New Roman" w:hAnsi="Times New Roman" w:cs="Times New Roman"/>
          <w:i/>
          <w:sz w:val="20"/>
        </w:rPr>
        <w:t>seq</w:t>
      </w:r>
      <w:r w:rsidRPr="0051480A">
        <w:rPr>
          <w:rFonts w:ascii="Times New Roman" w:hAnsi="Times New Roman" w:cs="Times New Roman"/>
          <w:sz w:val="20"/>
        </w:rPr>
        <w:t xml:space="preserve">. as amended to date), </w:t>
      </w:r>
      <w:r w:rsidR="005D7870">
        <w:rPr>
          <w:rFonts w:ascii="Times New Roman" w:hAnsi="Times New Roman" w:cs="Times New Roman"/>
          <w:sz w:val="20"/>
        </w:rPr>
        <w:t>the Nebraska Administrative Procedure Act (</w:t>
      </w:r>
      <w:r w:rsidR="005D7870" w:rsidRPr="0051480A">
        <w:rPr>
          <w:rFonts w:ascii="Times New Roman" w:hAnsi="Times New Roman" w:cs="Times New Roman"/>
          <w:sz w:val="20"/>
        </w:rPr>
        <w:t xml:space="preserve">as amended to </w:t>
      </w:r>
      <w:r w:rsidR="00314EBF" w:rsidRPr="0051480A">
        <w:rPr>
          <w:rFonts w:ascii="Times New Roman" w:hAnsi="Times New Roman" w:cs="Times New Roman"/>
          <w:sz w:val="20"/>
        </w:rPr>
        <w:t>date)</w:t>
      </w:r>
      <w:r w:rsidR="005D7870">
        <w:rPr>
          <w:rFonts w:ascii="Times New Roman" w:hAnsi="Times New Roman" w:cs="Times New Roman"/>
          <w:sz w:val="20"/>
        </w:rPr>
        <w:t xml:space="preserve">, </w:t>
      </w:r>
      <w:r w:rsidRPr="0051480A">
        <w:rPr>
          <w:rFonts w:ascii="Times New Roman" w:hAnsi="Times New Roman" w:cs="Times New Roman"/>
          <w:sz w:val="20"/>
        </w:rPr>
        <w:t>the Rules and Regulations promulgated pursuant to these Acts</w:t>
      </w:r>
      <w:r w:rsidR="005D7870">
        <w:rPr>
          <w:rFonts w:ascii="Times New Roman" w:hAnsi="Times New Roman" w:cs="Times New Roman"/>
          <w:sz w:val="20"/>
        </w:rPr>
        <w:t xml:space="preserve">, and the Nebraska Department of </w:t>
      </w:r>
      <w:r w:rsidR="009C3316">
        <w:rPr>
          <w:rFonts w:ascii="Times New Roman" w:hAnsi="Times New Roman" w:cs="Times New Roman"/>
          <w:sz w:val="20"/>
        </w:rPr>
        <w:t>Environment and Energy</w:t>
      </w:r>
      <w:r w:rsidR="005D7870">
        <w:rPr>
          <w:rFonts w:ascii="Times New Roman" w:hAnsi="Times New Roman" w:cs="Times New Roman"/>
          <w:sz w:val="20"/>
        </w:rPr>
        <w:t xml:space="preserve"> Title 122, </w:t>
      </w:r>
      <w:r w:rsidR="005D7870">
        <w:rPr>
          <w:rFonts w:ascii="Times New Roman" w:hAnsi="Times New Roman" w:cs="Times New Roman"/>
          <w:sz w:val="20"/>
          <w:u w:val="single"/>
        </w:rPr>
        <w:t>Rules and Regulations for Underground Injection and Mineral Production Wells</w:t>
      </w:r>
      <w:r w:rsidRPr="0051480A">
        <w:rPr>
          <w:rFonts w:ascii="Times New Roman" w:hAnsi="Times New Roman" w:cs="Times New Roman"/>
          <w:sz w:val="20"/>
        </w:rPr>
        <w:t xml:space="preserve">.  </w:t>
      </w:r>
      <w:r w:rsidR="005D3A70" w:rsidRPr="0051480A">
        <w:rPr>
          <w:rFonts w:ascii="Times New Roman" w:hAnsi="Times New Roman" w:cs="Times New Roman"/>
          <w:sz w:val="20"/>
        </w:rPr>
        <w:t xml:space="preserve">The facility and </w:t>
      </w:r>
      <w:r w:rsidR="005D7870">
        <w:rPr>
          <w:rFonts w:ascii="Times New Roman" w:hAnsi="Times New Roman" w:cs="Times New Roman"/>
          <w:sz w:val="20"/>
        </w:rPr>
        <w:t>injection well(s)</w:t>
      </w:r>
      <w:r w:rsidR="005D3A70" w:rsidRPr="0051480A">
        <w:rPr>
          <w:rFonts w:ascii="Times New Roman" w:hAnsi="Times New Roman" w:cs="Times New Roman"/>
          <w:sz w:val="20"/>
        </w:rPr>
        <w:t xml:space="preserve"> identified in this permit are authorized to </w:t>
      </w:r>
      <w:r w:rsidR="00A93304">
        <w:rPr>
          <w:rFonts w:ascii="Times New Roman" w:hAnsi="Times New Roman" w:cs="Times New Roman"/>
          <w:sz w:val="20"/>
        </w:rPr>
        <w:t xml:space="preserve">inject, test, and monitor, </w:t>
      </w:r>
      <w:r w:rsidR="005D3A70" w:rsidRPr="0051480A">
        <w:rPr>
          <w:rFonts w:ascii="Times New Roman" w:hAnsi="Times New Roman" w:cs="Times New Roman"/>
          <w:sz w:val="20"/>
        </w:rPr>
        <w:t xml:space="preserve">and are subject to the limitations, requirements, prohibitions and conditions </w:t>
      </w:r>
      <w:r w:rsidR="00647795" w:rsidRPr="0051480A">
        <w:rPr>
          <w:rFonts w:ascii="Times New Roman" w:hAnsi="Times New Roman" w:cs="Times New Roman"/>
          <w:sz w:val="20"/>
        </w:rPr>
        <w:t xml:space="preserve">set forth herein.  This permit regulates and controls the release of pollutants in the </w:t>
      </w:r>
      <w:r w:rsidR="005D7870">
        <w:rPr>
          <w:rFonts w:ascii="Times New Roman" w:hAnsi="Times New Roman" w:cs="Times New Roman"/>
          <w:sz w:val="20"/>
        </w:rPr>
        <w:t>injection</w:t>
      </w:r>
      <w:r w:rsidR="00647795" w:rsidRPr="0051480A">
        <w:rPr>
          <w:rFonts w:ascii="Times New Roman" w:hAnsi="Times New Roman" w:cs="Times New Roman"/>
          <w:sz w:val="20"/>
        </w:rPr>
        <w:t>(s) authorized herein.  This permit does not relieve permittees of other duties and responsibilities under the Nebraska Environmental Protection Act, as amended, or established by regulations promulgated pursuant thereto.</w:t>
      </w:r>
    </w:p>
    <w:p w14:paraId="05485AFD" w14:textId="77777777" w:rsidR="00647795" w:rsidRPr="0051480A" w:rsidRDefault="00647795" w:rsidP="003E1A74">
      <w:pPr>
        <w:spacing w:after="0" w:line="240" w:lineRule="auto"/>
        <w:rPr>
          <w:rFonts w:ascii="Times New Roman" w:hAnsi="Times New Roman" w:cs="Times New Roman"/>
          <w:sz w:val="20"/>
        </w:rPr>
      </w:pPr>
    </w:p>
    <w:p w14:paraId="43D74EB6" w14:textId="77777777" w:rsidR="00647795" w:rsidRPr="00CF39FB" w:rsidRDefault="005D7870" w:rsidP="00647795">
      <w:pPr>
        <w:spacing w:before="120" w:after="120" w:line="240" w:lineRule="auto"/>
        <w:rPr>
          <w:rFonts w:ascii="Times New Roman" w:hAnsi="Times New Roman" w:cs="Times New Roman"/>
          <w:sz w:val="20"/>
        </w:rPr>
      </w:pPr>
      <w:r w:rsidRPr="00CF39FB">
        <w:rPr>
          <w:rFonts w:ascii="Times New Roman" w:hAnsi="Times New Roman" w:cs="Times New Roman"/>
          <w:sz w:val="20"/>
        </w:rPr>
        <w:t>UIC</w:t>
      </w:r>
      <w:r w:rsidR="00647795" w:rsidRPr="00CF39FB">
        <w:rPr>
          <w:rFonts w:ascii="Times New Roman" w:hAnsi="Times New Roman" w:cs="Times New Roman"/>
          <w:sz w:val="20"/>
        </w:rPr>
        <w:t xml:space="preserve"> Permit No.:</w:t>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Pr="00CF39FB">
        <w:rPr>
          <w:rFonts w:ascii="Times New Roman" w:hAnsi="Times New Roman" w:cs="Times New Roman"/>
          <w:sz w:val="20"/>
        </w:rPr>
        <w:tab/>
      </w:r>
      <w:r w:rsidR="006D4955" w:rsidRPr="00CF39FB">
        <w:rPr>
          <w:rFonts w:ascii="Times New Roman" w:hAnsi="Times New Roman" w:cs="Times New Roman"/>
          <w:b/>
          <w:sz w:val="20"/>
        </w:rPr>
        <w:t>NE</w:t>
      </w:r>
      <w:r w:rsidR="00A71399">
        <w:rPr>
          <w:rFonts w:ascii="Times New Roman" w:hAnsi="Times New Roman" w:cs="Times New Roman"/>
          <w:b/>
          <w:sz w:val="20"/>
        </w:rPr>
        <w:t>021</w:t>
      </w:r>
      <w:r w:rsidR="009C3316">
        <w:rPr>
          <w:rFonts w:ascii="Times New Roman" w:hAnsi="Times New Roman" w:cs="Times New Roman"/>
          <w:b/>
          <w:sz w:val="20"/>
        </w:rPr>
        <w:t>0825</w:t>
      </w:r>
    </w:p>
    <w:p w14:paraId="35F37BCD" w14:textId="77777777" w:rsidR="00647795" w:rsidRPr="00CF39FB" w:rsidRDefault="009C3316" w:rsidP="00647795">
      <w:pPr>
        <w:spacing w:before="120" w:after="120" w:line="240" w:lineRule="auto"/>
        <w:rPr>
          <w:rFonts w:ascii="Times New Roman" w:hAnsi="Times New Roman" w:cs="Times New Roman"/>
          <w:sz w:val="20"/>
        </w:rPr>
      </w:pPr>
      <w:r w:rsidRPr="009C3316">
        <w:rPr>
          <w:rFonts w:ascii="Times New Roman" w:eastAsia="Times New Roman" w:hAnsi="Times New Roman" w:cs="Times New Roman"/>
          <w:sz w:val="20"/>
          <w:szCs w:val="20"/>
        </w:rPr>
        <w:t>NDEE</w:t>
      </w:r>
      <w:r w:rsidRPr="009C3316">
        <w:rPr>
          <w:rFonts w:ascii="Times New Roman" w:hAnsi="Times New Roman" w:cs="Times New Roman"/>
          <w:sz w:val="20"/>
          <w:szCs w:val="20"/>
        </w:rPr>
        <w:t xml:space="preserve"> </w:t>
      </w:r>
      <w:r w:rsidR="00215075" w:rsidRPr="009C3316">
        <w:rPr>
          <w:rFonts w:ascii="Times New Roman" w:hAnsi="Times New Roman" w:cs="Times New Roman"/>
          <w:sz w:val="20"/>
          <w:szCs w:val="20"/>
        </w:rPr>
        <w:t>ID</w:t>
      </w:r>
      <w:r w:rsidR="00215075" w:rsidRPr="00CF39FB">
        <w:rPr>
          <w:rFonts w:ascii="Times New Roman" w:hAnsi="Times New Roman" w:cs="Times New Roman"/>
          <w:sz w:val="20"/>
        </w:rPr>
        <w:t>:</w:t>
      </w:r>
      <w:r w:rsidR="00215075" w:rsidRPr="00CF39FB">
        <w:rPr>
          <w:rFonts w:ascii="Times New Roman" w:hAnsi="Times New Roman" w:cs="Times New Roman"/>
          <w:sz w:val="20"/>
        </w:rPr>
        <w:tab/>
      </w:r>
      <w:r w:rsidR="00647795" w:rsidRPr="00CF39FB">
        <w:rPr>
          <w:rFonts w:ascii="Times New Roman" w:hAnsi="Times New Roman" w:cs="Times New Roman"/>
          <w:sz w:val="20"/>
        </w:rPr>
        <w:tab/>
      </w:r>
      <w:r w:rsidR="00647795" w:rsidRPr="00CF39FB">
        <w:rPr>
          <w:rFonts w:ascii="Times New Roman" w:hAnsi="Times New Roman" w:cs="Times New Roman"/>
          <w:sz w:val="20"/>
        </w:rPr>
        <w:tab/>
      </w:r>
      <w:r>
        <w:rPr>
          <w:rFonts w:ascii="Times New Roman" w:hAnsi="Times New Roman" w:cs="Times New Roman"/>
          <w:b/>
          <w:sz w:val="20"/>
        </w:rPr>
        <w:t>63416</w:t>
      </w:r>
    </w:p>
    <w:p w14:paraId="58E13F96" w14:textId="77777777" w:rsidR="00647795" w:rsidRPr="00C524AA" w:rsidRDefault="00647795"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Permittee: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5E59E3" w:rsidRPr="005E59E3">
        <w:rPr>
          <w:rFonts w:ascii="Times New Roman" w:hAnsi="Times New Roman" w:cs="Times New Roman"/>
          <w:b/>
          <w:sz w:val="20"/>
        </w:rPr>
        <w:t>Cameco Resources</w:t>
      </w:r>
    </w:p>
    <w:p w14:paraId="54514EB5" w14:textId="77777777" w:rsidR="00647795" w:rsidRPr="00C524AA" w:rsidRDefault="002F2CF1"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Facility Name: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5E59E3">
        <w:rPr>
          <w:rFonts w:ascii="Times New Roman" w:hAnsi="Times New Roman" w:cs="Times New Roman"/>
          <w:b/>
          <w:sz w:val="20"/>
        </w:rPr>
        <w:t>Crow Butte Resources, Inc.</w:t>
      </w:r>
      <w:r w:rsidR="005C658A" w:rsidRPr="005E59E3">
        <w:rPr>
          <w:rFonts w:ascii="Times New Roman" w:hAnsi="Times New Roman" w:cs="Times New Roman"/>
          <w:b/>
          <w:sz w:val="20"/>
        </w:rPr>
        <w:t xml:space="preserve"> Class I Non-Hazardous Waste Injection Well</w:t>
      </w:r>
    </w:p>
    <w:p w14:paraId="4E456133" w14:textId="77777777" w:rsidR="002F2CF1" w:rsidRPr="005E59E3"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Location:</w:t>
      </w:r>
      <w:r w:rsidRPr="000337DE">
        <w:rPr>
          <w:rFonts w:ascii="Times New Roman" w:hAnsi="Times New Roman" w:cs="Times New Roman"/>
          <w:sz w:val="20"/>
        </w:rPr>
        <w:tab/>
      </w:r>
      <w:r w:rsidRPr="000337DE">
        <w:rPr>
          <w:rFonts w:ascii="Times New Roman" w:hAnsi="Times New Roman" w:cs="Times New Roman"/>
          <w:sz w:val="20"/>
        </w:rPr>
        <w:tab/>
      </w:r>
      <w:r w:rsidR="00BA2072" w:rsidRPr="000337DE">
        <w:rPr>
          <w:rFonts w:ascii="Times New Roman" w:hAnsi="Times New Roman" w:cs="Times New Roman"/>
          <w:sz w:val="20"/>
        </w:rPr>
        <w:tab/>
      </w:r>
      <w:r w:rsidR="005E59E3" w:rsidRPr="005E59E3">
        <w:rPr>
          <w:rFonts w:ascii="Times New Roman" w:hAnsi="Times New Roman" w:cs="Times New Roman"/>
          <w:b/>
          <w:sz w:val="20"/>
        </w:rPr>
        <w:t>86 Crow Butte Road, Crawford, NE 69339</w:t>
      </w:r>
    </w:p>
    <w:p w14:paraId="56AECD7F" w14:textId="77777777" w:rsidR="002F2CF1" w:rsidRPr="005E59E3" w:rsidRDefault="002F2CF1" w:rsidP="00647795">
      <w:pPr>
        <w:spacing w:before="120" w:after="120" w:line="240" w:lineRule="auto"/>
        <w:rPr>
          <w:rFonts w:ascii="Times New Roman" w:hAnsi="Times New Roman" w:cs="Times New Roman"/>
          <w:sz w:val="20"/>
        </w:rPr>
      </w:pPr>
      <w:r w:rsidRPr="005E59E3">
        <w:rPr>
          <w:rFonts w:ascii="Times New Roman" w:hAnsi="Times New Roman" w:cs="Times New Roman"/>
          <w:sz w:val="20"/>
        </w:rPr>
        <w:t>Facility Mailing Address:</w:t>
      </w:r>
      <w:r w:rsidRPr="005E59E3">
        <w:rPr>
          <w:rFonts w:ascii="Times New Roman" w:hAnsi="Times New Roman" w:cs="Times New Roman"/>
          <w:sz w:val="20"/>
        </w:rPr>
        <w:tab/>
      </w:r>
      <w:r w:rsidR="00BA2072" w:rsidRPr="005E59E3">
        <w:rPr>
          <w:rFonts w:ascii="Times New Roman" w:hAnsi="Times New Roman" w:cs="Times New Roman"/>
          <w:sz w:val="20"/>
        </w:rPr>
        <w:tab/>
      </w:r>
      <w:r w:rsidR="005E59E3" w:rsidRPr="005E59E3">
        <w:rPr>
          <w:rFonts w:ascii="Times New Roman" w:hAnsi="Times New Roman" w:cs="Times New Roman"/>
          <w:b/>
          <w:sz w:val="20"/>
        </w:rPr>
        <w:t>86 Crow Butte Road, PO Box 169, Crawford, NE 69339-0169</w:t>
      </w:r>
    </w:p>
    <w:p w14:paraId="0B0E7787" w14:textId="77777777" w:rsidR="002F2CF1" w:rsidRPr="00F84892" w:rsidRDefault="002F2CF1" w:rsidP="00647795">
      <w:pPr>
        <w:spacing w:before="120" w:after="120" w:line="240" w:lineRule="auto"/>
        <w:rPr>
          <w:rFonts w:ascii="Times New Roman" w:hAnsi="Times New Roman" w:cs="Times New Roman"/>
          <w:b/>
          <w:sz w:val="20"/>
        </w:rPr>
      </w:pPr>
      <w:r w:rsidRPr="00F84892">
        <w:rPr>
          <w:rFonts w:ascii="Times New Roman" w:hAnsi="Times New Roman" w:cs="Times New Roman"/>
          <w:sz w:val="20"/>
        </w:rPr>
        <w:t>Latitude/Longitude:</w:t>
      </w:r>
      <w:r w:rsidRPr="00F84892">
        <w:rPr>
          <w:rFonts w:ascii="Times New Roman" w:hAnsi="Times New Roman" w:cs="Times New Roman"/>
          <w:sz w:val="20"/>
        </w:rPr>
        <w:tab/>
      </w:r>
      <w:r w:rsidRPr="00F84892">
        <w:rPr>
          <w:rFonts w:ascii="Times New Roman" w:hAnsi="Times New Roman" w:cs="Times New Roman"/>
          <w:sz w:val="20"/>
        </w:rPr>
        <w:tab/>
      </w:r>
      <w:r w:rsidR="00F84892" w:rsidRPr="00F84892">
        <w:rPr>
          <w:rFonts w:ascii="Times New Roman" w:hAnsi="Times New Roman" w:cs="Times New Roman"/>
          <w:b/>
          <w:sz w:val="20"/>
        </w:rPr>
        <w:t>42.65421</w:t>
      </w:r>
      <w:r w:rsidRPr="00F84892">
        <w:rPr>
          <w:rFonts w:ascii="Times New Roman" w:hAnsi="Times New Roman" w:cs="Times New Roman"/>
          <w:b/>
          <w:sz w:val="20"/>
        </w:rPr>
        <w:t xml:space="preserve"> N, </w:t>
      </w:r>
      <w:r w:rsidR="00F84892" w:rsidRPr="00F84892">
        <w:rPr>
          <w:rFonts w:ascii="Times New Roman" w:hAnsi="Times New Roman" w:cs="Times New Roman"/>
          <w:b/>
          <w:sz w:val="20"/>
        </w:rPr>
        <w:t>103.42190</w:t>
      </w:r>
      <w:r w:rsidRPr="00F84892">
        <w:rPr>
          <w:rFonts w:ascii="Times New Roman" w:hAnsi="Times New Roman" w:cs="Times New Roman"/>
          <w:b/>
          <w:sz w:val="20"/>
        </w:rPr>
        <w:t xml:space="preserve"> W</w:t>
      </w:r>
    </w:p>
    <w:p w14:paraId="450C2938" w14:textId="77777777" w:rsidR="002F2CF1" w:rsidRPr="005E59E3" w:rsidRDefault="002F2CF1" w:rsidP="00647795">
      <w:pPr>
        <w:spacing w:before="120" w:after="120" w:line="240" w:lineRule="auto"/>
        <w:rPr>
          <w:rFonts w:ascii="Times New Roman" w:hAnsi="Times New Roman" w:cs="Times New Roman"/>
          <w:b/>
          <w:sz w:val="20"/>
        </w:rPr>
      </w:pPr>
      <w:r w:rsidRPr="005E59E3">
        <w:rPr>
          <w:rFonts w:ascii="Times New Roman" w:hAnsi="Times New Roman" w:cs="Times New Roman"/>
          <w:sz w:val="20"/>
        </w:rPr>
        <w:t>Legal Description:</w:t>
      </w:r>
      <w:r w:rsidRPr="005E59E3">
        <w:rPr>
          <w:rFonts w:ascii="Times New Roman" w:hAnsi="Times New Roman" w:cs="Times New Roman"/>
          <w:sz w:val="20"/>
        </w:rPr>
        <w:tab/>
      </w:r>
      <w:r w:rsidRPr="005E59E3">
        <w:rPr>
          <w:rFonts w:ascii="Times New Roman" w:hAnsi="Times New Roman" w:cs="Times New Roman"/>
          <w:sz w:val="20"/>
        </w:rPr>
        <w:tab/>
      </w:r>
      <w:r w:rsidR="005E59E3" w:rsidRPr="005E59E3">
        <w:rPr>
          <w:rFonts w:ascii="Times New Roman" w:hAnsi="Times New Roman" w:cs="Times New Roman"/>
          <w:b/>
          <w:sz w:val="20"/>
        </w:rPr>
        <w:t>NE</w:t>
      </w:r>
      <w:r w:rsidRPr="005E59E3">
        <w:rPr>
          <w:rFonts w:ascii="Times New Roman" w:hAnsi="Times New Roman" w:cs="Times New Roman"/>
          <w:b/>
          <w:sz w:val="20"/>
        </w:rPr>
        <w:t xml:space="preserve"> ¼</w:t>
      </w:r>
      <w:r w:rsidR="000337DE" w:rsidRPr="005E59E3">
        <w:rPr>
          <w:rFonts w:ascii="Times New Roman" w:hAnsi="Times New Roman" w:cs="Times New Roman"/>
          <w:b/>
          <w:sz w:val="20"/>
        </w:rPr>
        <w:t xml:space="preserve"> </w:t>
      </w:r>
      <w:r w:rsidR="00C951AC" w:rsidRPr="005E59E3">
        <w:rPr>
          <w:rFonts w:ascii="Times New Roman" w:hAnsi="Times New Roman" w:cs="Times New Roman"/>
          <w:b/>
          <w:sz w:val="20"/>
        </w:rPr>
        <w:t>of the</w:t>
      </w:r>
      <w:r w:rsidR="000337DE" w:rsidRPr="005E59E3">
        <w:rPr>
          <w:rFonts w:ascii="Times New Roman" w:hAnsi="Times New Roman" w:cs="Times New Roman"/>
          <w:b/>
          <w:sz w:val="20"/>
        </w:rPr>
        <w:t xml:space="preserve"> N</w:t>
      </w:r>
      <w:r w:rsidR="005E59E3" w:rsidRPr="005E59E3">
        <w:rPr>
          <w:rFonts w:ascii="Times New Roman" w:hAnsi="Times New Roman" w:cs="Times New Roman"/>
          <w:b/>
          <w:sz w:val="20"/>
        </w:rPr>
        <w:t>E</w:t>
      </w:r>
      <w:r w:rsidR="000337DE" w:rsidRPr="005E59E3">
        <w:rPr>
          <w:rFonts w:ascii="Times New Roman" w:hAnsi="Times New Roman" w:cs="Times New Roman"/>
          <w:b/>
          <w:sz w:val="20"/>
        </w:rPr>
        <w:t xml:space="preserve"> ¼</w:t>
      </w:r>
      <w:r w:rsidRPr="005E59E3">
        <w:rPr>
          <w:rFonts w:ascii="Times New Roman" w:hAnsi="Times New Roman" w:cs="Times New Roman"/>
          <w:b/>
          <w:sz w:val="20"/>
        </w:rPr>
        <w:t xml:space="preserve">, Section </w:t>
      </w:r>
      <w:r w:rsidR="005E59E3" w:rsidRPr="005E59E3">
        <w:rPr>
          <w:rFonts w:ascii="Times New Roman" w:hAnsi="Times New Roman" w:cs="Times New Roman"/>
          <w:b/>
          <w:sz w:val="20"/>
        </w:rPr>
        <w:t>13</w:t>
      </w:r>
      <w:r w:rsidRPr="005E59E3">
        <w:rPr>
          <w:rFonts w:ascii="Times New Roman" w:hAnsi="Times New Roman" w:cs="Times New Roman"/>
          <w:b/>
          <w:sz w:val="20"/>
        </w:rPr>
        <w:t xml:space="preserve">, Township </w:t>
      </w:r>
      <w:r w:rsidR="00A71399" w:rsidRPr="005E59E3">
        <w:rPr>
          <w:rFonts w:ascii="Times New Roman" w:hAnsi="Times New Roman" w:cs="Times New Roman"/>
          <w:b/>
          <w:sz w:val="20"/>
        </w:rPr>
        <w:t>3</w:t>
      </w:r>
      <w:r w:rsidR="005E59E3" w:rsidRPr="005E59E3">
        <w:rPr>
          <w:rFonts w:ascii="Times New Roman" w:hAnsi="Times New Roman" w:cs="Times New Roman"/>
          <w:b/>
          <w:sz w:val="20"/>
        </w:rPr>
        <w:t>1</w:t>
      </w:r>
      <w:r w:rsidRPr="005E59E3">
        <w:rPr>
          <w:rFonts w:ascii="Times New Roman" w:hAnsi="Times New Roman" w:cs="Times New Roman"/>
          <w:b/>
          <w:sz w:val="20"/>
        </w:rPr>
        <w:t xml:space="preserve"> N, Range </w:t>
      </w:r>
      <w:r w:rsidR="005E59E3" w:rsidRPr="005E59E3">
        <w:rPr>
          <w:rFonts w:ascii="Times New Roman" w:hAnsi="Times New Roman" w:cs="Times New Roman"/>
          <w:b/>
          <w:sz w:val="20"/>
        </w:rPr>
        <w:t>52</w:t>
      </w:r>
      <w:r w:rsidR="000426EF" w:rsidRPr="005E59E3">
        <w:rPr>
          <w:rFonts w:ascii="Times New Roman" w:hAnsi="Times New Roman" w:cs="Times New Roman"/>
          <w:b/>
          <w:sz w:val="20"/>
        </w:rPr>
        <w:t xml:space="preserve"> W</w:t>
      </w:r>
      <w:r w:rsidRPr="005E59E3">
        <w:rPr>
          <w:rFonts w:ascii="Times New Roman" w:hAnsi="Times New Roman" w:cs="Times New Roman"/>
          <w:b/>
          <w:sz w:val="20"/>
        </w:rPr>
        <w:t xml:space="preserve">, </w:t>
      </w:r>
      <w:r w:rsidR="005E59E3" w:rsidRPr="005E59E3">
        <w:rPr>
          <w:rFonts w:ascii="Times New Roman" w:hAnsi="Times New Roman" w:cs="Times New Roman"/>
          <w:b/>
          <w:sz w:val="20"/>
        </w:rPr>
        <w:t>Dawes</w:t>
      </w:r>
      <w:r w:rsidRPr="005E59E3">
        <w:rPr>
          <w:rFonts w:ascii="Times New Roman" w:hAnsi="Times New Roman" w:cs="Times New Roman"/>
          <w:b/>
          <w:sz w:val="20"/>
        </w:rPr>
        <w:t xml:space="preserve"> County, NE</w:t>
      </w:r>
    </w:p>
    <w:p w14:paraId="7E962581" w14:textId="76942063" w:rsidR="005D7870" w:rsidRPr="00B57EDA" w:rsidRDefault="005D7870" w:rsidP="00647795">
      <w:pPr>
        <w:spacing w:before="120" w:after="120" w:line="240" w:lineRule="auto"/>
        <w:rPr>
          <w:rFonts w:ascii="Times New Roman" w:hAnsi="Times New Roman" w:cs="Times New Roman"/>
          <w:sz w:val="20"/>
        </w:rPr>
      </w:pPr>
      <w:r w:rsidRPr="00B57EDA">
        <w:rPr>
          <w:rFonts w:ascii="Times New Roman" w:hAnsi="Times New Roman" w:cs="Times New Roman"/>
          <w:sz w:val="20"/>
        </w:rPr>
        <w:t>Receiving Formation(s):</w:t>
      </w:r>
      <w:r w:rsidRPr="00B57EDA">
        <w:rPr>
          <w:rFonts w:ascii="Times New Roman" w:hAnsi="Times New Roman" w:cs="Times New Roman"/>
          <w:sz w:val="20"/>
        </w:rPr>
        <w:tab/>
      </w:r>
      <w:r w:rsidRPr="00B57EDA">
        <w:rPr>
          <w:rFonts w:ascii="Times New Roman" w:hAnsi="Times New Roman" w:cs="Times New Roman"/>
          <w:sz w:val="20"/>
        </w:rPr>
        <w:tab/>
      </w:r>
      <w:r w:rsidR="00B57EDA">
        <w:rPr>
          <w:rFonts w:ascii="Times New Roman" w:hAnsi="Times New Roman" w:cs="Times New Roman"/>
          <w:b/>
          <w:sz w:val="20"/>
        </w:rPr>
        <w:t>Lower Dakota, Morrison, and Sundance</w:t>
      </w:r>
      <w:r w:rsidR="007635C6" w:rsidRPr="00B57EDA">
        <w:rPr>
          <w:rFonts w:ascii="Times New Roman" w:hAnsi="Times New Roman" w:cs="Times New Roman"/>
          <w:b/>
          <w:sz w:val="20"/>
        </w:rPr>
        <w:t xml:space="preserve"> Formation</w:t>
      </w:r>
      <w:r w:rsidR="00B57EDA">
        <w:rPr>
          <w:rFonts w:ascii="Times New Roman" w:hAnsi="Times New Roman" w:cs="Times New Roman"/>
          <w:b/>
          <w:sz w:val="20"/>
        </w:rPr>
        <w:t>s</w:t>
      </w:r>
      <w:r w:rsidR="004178EA" w:rsidRPr="00B57EDA">
        <w:rPr>
          <w:rFonts w:ascii="Times New Roman" w:hAnsi="Times New Roman" w:cs="Times New Roman"/>
          <w:b/>
          <w:sz w:val="20"/>
        </w:rPr>
        <w:t xml:space="preserve"> (</w:t>
      </w:r>
      <w:r w:rsidR="007B54A6" w:rsidRPr="006462AA">
        <w:rPr>
          <w:rFonts w:ascii="Times New Roman" w:hAnsi="Times New Roman" w:cs="Times New Roman"/>
          <w:b/>
          <w:sz w:val="20"/>
        </w:rPr>
        <w:t>3,312-3,</w:t>
      </w:r>
      <w:r w:rsidR="006462AA">
        <w:rPr>
          <w:rFonts w:ascii="Times New Roman" w:hAnsi="Times New Roman" w:cs="Times New Roman"/>
          <w:b/>
          <w:sz w:val="20"/>
        </w:rPr>
        <w:t>814</w:t>
      </w:r>
      <w:r w:rsidR="00B57EDA" w:rsidRPr="00B57EDA">
        <w:rPr>
          <w:rFonts w:ascii="Times New Roman" w:hAnsi="Times New Roman" w:cs="Times New Roman"/>
          <w:b/>
          <w:sz w:val="20"/>
        </w:rPr>
        <w:t xml:space="preserve"> </w:t>
      </w:r>
      <w:r w:rsidR="004178EA" w:rsidRPr="00B57EDA">
        <w:rPr>
          <w:rFonts w:ascii="Times New Roman" w:hAnsi="Times New Roman" w:cs="Times New Roman"/>
          <w:b/>
          <w:sz w:val="20"/>
        </w:rPr>
        <w:t>feet bgs)</w:t>
      </w:r>
    </w:p>
    <w:p w14:paraId="6129AFBC" w14:textId="77777777" w:rsidR="002F2CF1" w:rsidRPr="00385287" w:rsidRDefault="002F2CF1" w:rsidP="00647795">
      <w:pPr>
        <w:spacing w:before="120" w:after="120" w:line="240" w:lineRule="auto"/>
        <w:rPr>
          <w:rFonts w:ascii="Times New Roman" w:hAnsi="Times New Roman" w:cs="Times New Roman"/>
          <w:b/>
          <w:sz w:val="20"/>
        </w:rPr>
      </w:pPr>
      <w:r w:rsidRPr="00691E59">
        <w:rPr>
          <w:rFonts w:ascii="Times New Roman" w:hAnsi="Times New Roman" w:cs="Times New Roman"/>
          <w:sz w:val="20"/>
        </w:rPr>
        <w:t>Effective Date:</w:t>
      </w:r>
      <w:r w:rsidRPr="00691E59">
        <w:rPr>
          <w:rFonts w:ascii="Times New Roman" w:hAnsi="Times New Roman" w:cs="Times New Roman"/>
          <w:sz w:val="20"/>
        </w:rPr>
        <w:tab/>
      </w:r>
      <w:r w:rsidRPr="00691E59">
        <w:rPr>
          <w:rFonts w:ascii="Times New Roman" w:hAnsi="Times New Roman" w:cs="Times New Roman"/>
          <w:sz w:val="20"/>
        </w:rPr>
        <w:tab/>
      </w:r>
      <w:r w:rsidRPr="00691E59">
        <w:rPr>
          <w:rFonts w:ascii="Times New Roman" w:hAnsi="Times New Roman" w:cs="Times New Roman"/>
          <w:sz w:val="20"/>
        </w:rPr>
        <w:tab/>
      </w:r>
    </w:p>
    <w:p w14:paraId="1747B277" w14:textId="77777777" w:rsidR="002F2CF1" w:rsidRPr="00385287" w:rsidRDefault="002F2CF1" w:rsidP="00385287">
      <w:pPr>
        <w:spacing w:before="120" w:after="120" w:line="240" w:lineRule="auto"/>
        <w:ind w:left="2880" w:hanging="2880"/>
        <w:rPr>
          <w:rFonts w:ascii="Times New Roman" w:hAnsi="Times New Roman" w:cs="Times New Roman"/>
          <w:b/>
          <w:sz w:val="20"/>
        </w:rPr>
      </w:pPr>
      <w:r w:rsidRPr="00691E59">
        <w:rPr>
          <w:rFonts w:ascii="Times New Roman" w:hAnsi="Times New Roman" w:cs="Times New Roman"/>
          <w:sz w:val="20"/>
        </w:rPr>
        <w:t>Expiration Date:</w:t>
      </w:r>
      <w:r w:rsidR="00385287">
        <w:rPr>
          <w:rFonts w:ascii="Times New Roman" w:hAnsi="Times New Roman" w:cs="Times New Roman"/>
          <w:sz w:val="20"/>
        </w:rPr>
        <w:tab/>
      </w:r>
    </w:p>
    <w:p w14:paraId="349639AD" w14:textId="77777777" w:rsidR="005D7870" w:rsidRPr="0051480A" w:rsidRDefault="005D7870" w:rsidP="00647795">
      <w:pPr>
        <w:spacing w:before="120" w:after="120" w:line="240" w:lineRule="auto"/>
        <w:rPr>
          <w:rFonts w:ascii="Times New Roman" w:hAnsi="Times New Roman" w:cs="Times New Roman"/>
          <w:sz w:val="20"/>
        </w:rPr>
      </w:pPr>
    </w:p>
    <w:p w14:paraId="022F6F67" w14:textId="77777777" w:rsidR="002F2CF1" w:rsidRPr="00605906" w:rsidRDefault="00605906" w:rsidP="00647795">
      <w:pPr>
        <w:spacing w:before="120" w:after="120" w:line="240" w:lineRule="auto"/>
        <w:rPr>
          <w:rFonts w:ascii="Times New Roman" w:hAnsi="Times New Roman" w:cs="Times New Roman"/>
          <w:b/>
          <w:sz w:val="20"/>
        </w:rPr>
      </w:pPr>
      <w:r w:rsidRPr="00605906">
        <w:rPr>
          <w:rFonts w:ascii="Times New Roman" w:hAnsi="Times New Roman" w:cs="Times New Roman"/>
          <w:b/>
          <w:sz w:val="20"/>
        </w:rPr>
        <w:t>It is the responsibility of the permittee to read and understand all provisions of this permit.</w:t>
      </w:r>
    </w:p>
    <w:p w14:paraId="70D175D1" w14:textId="77777777" w:rsidR="002F2CF1" w:rsidRPr="00AB6C26" w:rsidRDefault="00AB6C26" w:rsidP="00647795">
      <w:pPr>
        <w:spacing w:before="120" w:after="120" w:line="240" w:lineRule="auto"/>
        <w:rPr>
          <w:rFonts w:ascii="Times New Roman" w:hAnsi="Times New Roman" w:cs="Times New Roman"/>
          <w:sz w:val="20"/>
        </w:rPr>
      </w:pPr>
      <w:r w:rsidRPr="00AB6C26">
        <w:rPr>
          <w:rFonts w:ascii="Times New Roman" w:hAnsi="Times New Roman" w:cs="Times New Roman"/>
          <w:sz w:val="20"/>
        </w:rPr>
        <w:t xml:space="preserve">Pursuant to a Delegation Memorandum dated </w:t>
      </w:r>
      <w:r w:rsidR="009C3316">
        <w:rPr>
          <w:rFonts w:ascii="Times New Roman" w:hAnsi="Times New Roman" w:cs="Times New Roman"/>
          <w:sz w:val="20"/>
        </w:rPr>
        <w:t>July 1, 2019</w:t>
      </w:r>
      <w:r w:rsidRPr="00AB6C26">
        <w:rPr>
          <w:rFonts w:ascii="Times New Roman" w:hAnsi="Times New Roman" w:cs="Times New Roman"/>
          <w:sz w:val="20"/>
        </w:rPr>
        <w:t xml:space="preserve"> and signed by the Director, the undersigned hereby executes this document on behalf of the Director.</w:t>
      </w:r>
    </w:p>
    <w:p w14:paraId="2EA1C3FF" w14:textId="77777777" w:rsidR="00605906" w:rsidRPr="005D7870" w:rsidRDefault="00605906" w:rsidP="00647795">
      <w:pPr>
        <w:spacing w:before="120" w:after="120" w:line="240" w:lineRule="auto"/>
        <w:rPr>
          <w:rFonts w:ascii="Times New Roman" w:hAnsi="Times New Roman" w:cs="Times New Roman"/>
          <w:sz w:val="20"/>
          <w:highlight w:val="yellow"/>
        </w:rPr>
      </w:pPr>
    </w:p>
    <w:p w14:paraId="0EE8DBCA" w14:textId="77777777" w:rsidR="002F2CF1" w:rsidRPr="00605906" w:rsidRDefault="0019751E" w:rsidP="002F2CF1">
      <w:pPr>
        <w:spacing w:after="0" w:line="240" w:lineRule="auto"/>
        <w:rPr>
          <w:rFonts w:ascii="Times New Roman" w:hAnsi="Times New Roman" w:cs="Times New Roman"/>
          <w:sz w:val="20"/>
        </w:rPr>
      </w:pPr>
      <w:r w:rsidRPr="00605906">
        <w:rPr>
          <w:rFonts w:ascii="Times New Roman" w:hAnsi="Times New Roman" w:cs="Times New Roman"/>
          <w:sz w:val="20"/>
        </w:rPr>
        <w:t xml:space="preserve">Signed this </w:t>
      </w:r>
      <w:r w:rsidR="002F2CF1" w:rsidRPr="00605906">
        <w:rPr>
          <w:rFonts w:ascii="Times New Roman" w:hAnsi="Times New Roman" w:cs="Times New Roman"/>
          <w:sz w:val="20"/>
        </w:rPr>
        <w:t>_____ day of _____________________, ________</w:t>
      </w:r>
    </w:p>
    <w:p w14:paraId="1644992B" w14:textId="77777777" w:rsidR="002F2CF1" w:rsidRPr="005D7870" w:rsidRDefault="002F2CF1" w:rsidP="002F2CF1">
      <w:pPr>
        <w:spacing w:after="0" w:line="240" w:lineRule="auto"/>
        <w:rPr>
          <w:rFonts w:ascii="Times New Roman" w:hAnsi="Times New Roman" w:cs="Times New Roman"/>
          <w:sz w:val="20"/>
          <w:highlight w:val="yellow"/>
        </w:rPr>
      </w:pPr>
    </w:p>
    <w:p w14:paraId="60B4D6B8" w14:textId="77777777" w:rsidR="002F2CF1" w:rsidRDefault="002F2CF1" w:rsidP="002F2CF1">
      <w:pPr>
        <w:spacing w:after="0" w:line="240" w:lineRule="auto"/>
        <w:rPr>
          <w:rFonts w:ascii="Times New Roman" w:hAnsi="Times New Roman" w:cs="Times New Roman"/>
          <w:sz w:val="20"/>
          <w:highlight w:val="yellow"/>
        </w:rPr>
      </w:pPr>
    </w:p>
    <w:p w14:paraId="149E315B" w14:textId="77777777" w:rsidR="00605906" w:rsidRDefault="00605906" w:rsidP="002F2CF1">
      <w:pPr>
        <w:spacing w:after="0" w:line="240" w:lineRule="auto"/>
        <w:rPr>
          <w:rFonts w:ascii="Times New Roman" w:hAnsi="Times New Roman" w:cs="Times New Roman"/>
          <w:sz w:val="20"/>
          <w:highlight w:val="yellow"/>
        </w:rPr>
      </w:pPr>
    </w:p>
    <w:p w14:paraId="13D821BD" w14:textId="77777777" w:rsidR="00605906" w:rsidRPr="005D7870" w:rsidRDefault="00605906" w:rsidP="002F2CF1">
      <w:pPr>
        <w:spacing w:after="0" w:line="240" w:lineRule="auto"/>
        <w:rPr>
          <w:rFonts w:ascii="Times New Roman" w:hAnsi="Times New Roman" w:cs="Times New Roman"/>
          <w:sz w:val="20"/>
          <w:highlight w:val="yellow"/>
        </w:rPr>
      </w:pPr>
    </w:p>
    <w:p w14:paraId="6593138B" w14:textId="77777777" w:rsidR="002F2CF1" w:rsidRPr="00605906" w:rsidRDefault="002F2CF1" w:rsidP="002F2CF1">
      <w:pPr>
        <w:spacing w:after="0" w:line="240" w:lineRule="auto"/>
        <w:rPr>
          <w:rFonts w:ascii="Times New Roman" w:hAnsi="Times New Roman" w:cs="Times New Roman"/>
          <w:sz w:val="20"/>
        </w:rPr>
      </w:pPr>
      <w:r w:rsidRPr="00605906">
        <w:rPr>
          <w:rFonts w:ascii="Times New Roman" w:hAnsi="Times New Roman" w:cs="Times New Roman"/>
          <w:sz w:val="20"/>
        </w:rPr>
        <w:t>___________________________________________________</w:t>
      </w:r>
    </w:p>
    <w:p w14:paraId="5661AB10" w14:textId="77777777" w:rsidR="002F2CF1" w:rsidRDefault="00AB6C26" w:rsidP="002F2CF1">
      <w:pPr>
        <w:spacing w:after="0" w:line="240" w:lineRule="auto"/>
        <w:rPr>
          <w:rFonts w:ascii="Times New Roman" w:hAnsi="Times New Roman" w:cs="Times New Roman"/>
          <w:sz w:val="20"/>
        </w:rPr>
      </w:pPr>
      <w:r>
        <w:rPr>
          <w:rFonts w:ascii="Times New Roman" w:hAnsi="Times New Roman" w:cs="Times New Roman"/>
          <w:sz w:val="20"/>
        </w:rPr>
        <w:t>Marty Link</w:t>
      </w:r>
    </w:p>
    <w:p w14:paraId="7BEC7068" w14:textId="77777777" w:rsidR="00AB6C26" w:rsidRPr="0051480A" w:rsidRDefault="00AB6C26" w:rsidP="002F2CF1">
      <w:pPr>
        <w:spacing w:after="0" w:line="240" w:lineRule="auto"/>
        <w:rPr>
          <w:rFonts w:ascii="Times New Roman" w:hAnsi="Times New Roman" w:cs="Times New Roman"/>
          <w:sz w:val="20"/>
        </w:rPr>
      </w:pPr>
      <w:r>
        <w:rPr>
          <w:rFonts w:ascii="Times New Roman" w:hAnsi="Times New Roman" w:cs="Times New Roman"/>
          <w:sz w:val="20"/>
        </w:rPr>
        <w:t>Water Quality Division Administrator</w:t>
      </w:r>
    </w:p>
    <w:p w14:paraId="38A13FB1" w14:textId="77777777" w:rsidR="002F2CF1" w:rsidRPr="0051480A" w:rsidRDefault="002F2CF1">
      <w:pPr>
        <w:rPr>
          <w:rFonts w:ascii="Times New Roman" w:hAnsi="Times New Roman" w:cs="Times New Roman"/>
          <w:sz w:val="20"/>
        </w:rPr>
      </w:pPr>
      <w:r w:rsidRPr="0051480A">
        <w:rPr>
          <w:rFonts w:ascii="Times New Roman" w:hAnsi="Times New Roman" w:cs="Times New Roman"/>
          <w:sz w:val="20"/>
        </w:rPr>
        <w:br w:type="page"/>
      </w:r>
    </w:p>
    <w:p w14:paraId="1D153129" w14:textId="77777777" w:rsidR="00C65A1E" w:rsidRDefault="00C65A1E" w:rsidP="002F2CF1">
      <w:pPr>
        <w:spacing w:after="0" w:line="24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1204101321"/>
        <w:docPartObj>
          <w:docPartGallery w:val="Table of Contents"/>
          <w:docPartUnique/>
        </w:docPartObj>
      </w:sdtPr>
      <w:sdtEndPr>
        <w:rPr>
          <w:noProof/>
        </w:rPr>
      </w:sdtEndPr>
      <w:sdtContent>
        <w:p w14:paraId="510BACCA" w14:textId="77777777" w:rsidR="00C65A1E" w:rsidRDefault="00C65A1E" w:rsidP="00C65A1E">
          <w:pPr>
            <w:pStyle w:val="TOCHeading"/>
            <w:jc w:val="center"/>
            <w:rPr>
              <w:rFonts w:ascii="Times New Roman" w:hAnsi="Times New Roman" w:cs="Times New Roman"/>
              <w:color w:val="auto"/>
              <w:sz w:val="24"/>
              <w:szCs w:val="24"/>
            </w:rPr>
          </w:pPr>
          <w:r w:rsidRPr="00C65A1E">
            <w:rPr>
              <w:rFonts w:ascii="Times New Roman" w:hAnsi="Times New Roman" w:cs="Times New Roman"/>
              <w:color w:val="auto"/>
              <w:sz w:val="24"/>
              <w:szCs w:val="24"/>
            </w:rPr>
            <w:t>Table of Contents</w:t>
          </w:r>
        </w:p>
        <w:p w14:paraId="47F09261" w14:textId="77777777" w:rsidR="0039592A" w:rsidRPr="00CC160D" w:rsidRDefault="0039592A" w:rsidP="0039592A">
          <w:pPr>
            <w:spacing w:after="0" w:line="240" w:lineRule="auto"/>
            <w:rPr>
              <w:rFonts w:ascii="Times New Roman" w:hAnsi="Times New Roman" w:cs="Times New Roman"/>
              <w:lang w:eastAsia="ja-JP"/>
            </w:rPr>
          </w:pPr>
        </w:p>
        <w:p w14:paraId="732C7AA3" w14:textId="0D3F5C58" w:rsidR="00C05CCD" w:rsidRDefault="00C65A1E">
          <w:pPr>
            <w:pStyle w:val="TOC1"/>
            <w:tabs>
              <w:tab w:val="left" w:pos="880"/>
              <w:tab w:val="right" w:leader="dot" w:pos="10070"/>
            </w:tabs>
            <w:rPr>
              <w:rFonts w:eastAsiaTheme="minorEastAsia"/>
              <w:noProof/>
            </w:rPr>
          </w:pPr>
          <w:r w:rsidRPr="005C658A">
            <w:rPr>
              <w:rFonts w:ascii="Times New Roman" w:hAnsi="Times New Roman" w:cs="Times New Roman"/>
            </w:rPr>
            <w:fldChar w:fldCharType="begin"/>
          </w:r>
          <w:r w:rsidRPr="005C658A">
            <w:rPr>
              <w:rFonts w:ascii="Times New Roman" w:hAnsi="Times New Roman" w:cs="Times New Roman"/>
            </w:rPr>
            <w:instrText xml:space="preserve"> TOC \o "1-3" \h \z \u </w:instrText>
          </w:r>
          <w:r w:rsidRPr="005C658A">
            <w:rPr>
              <w:rFonts w:ascii="Times New Roman" w:hAnsi="Times New Roman" w:cs="Times New Roman"/>
            </w:rPr>
            <w:fldChar w:fldCharType="separate"/>
          </w:r>
          <w:hyperlink w:anchor="_Toc48213682" w:history="1">
            <w:r w:rsidR="00C05CCD" w:rsidRPr="00693A8B">
              <w:rPr>
                <w:rStyle w:val="Hyperlink"/>
                <w:rFonts w:ascii="Times New Roman" w:hAnsi="Times New Roman" w:cs="Times New Roman"/>
                <w:noProof/>
              </w:rPr>
              <w:t>Part I.</w:t>
            </w:r>
            <w:r w:rsidR="00C05CCD">
              <w:rPr>
                <w:rFonts w:eastAsiaTheme="minorEastAsia"/>
                <w:noProof/>
              </w:rPr>
              <w:tab/>
            </w:r>
            <w:r w:rsidR="00C05CCD" w:rsidRPr="00693A8B">
              <w:rPr>
                <w:rStyle w:val="Hyperlink"/>
                <w:rFonts w:ascii="Times New Roman" w:hAnsi="Times New Roman" w:cs="Times New Roman"/>
                <w:noProof/>
              </w:rPr>
              <w:t>Specific Permit Conditions</w:t>
            </w:r>
            <w:r w:rsidR="00C05CCD">
              <w:rPr>
                <w:noProof/>
                <w:webHidden/>
              </w:rPr>
              <w:tab/>
            </w:r>
            <w:r w:rsidR="00C05CCD">
              <w:rPr>
                <w:noProof/>
                <w:webHidden/>
              </w:rPr>
              <w:fldChar w:fldCharType="begin"/>
            </w:r>
            <w:r w:rsidR="00C05CCD">
              <w:rPr>
                <w:noProof/>
                <w:webHidden/>
              </w:rPr>
              <w:instrText xml:space="preserve"> PAGEREF _Toc48213682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0C69B288" w14:textId="2F73DBD7" w:rsidR="00C05CCD" w:rsidRDefault="00791F04">
          <w:pPr>
            <w:pStyle w:val="TOC1"/>
            <w:tabs>
              <w:tab w:val="left" w:pos="880"/>
              <w:tab w:val="right" w:leader="dot" w:pos="10070"/>
            </w:tabs>
            <w:rPr>
              <w:rFonts w:eastAsiaTheme="minorEastAsia"/>
              <w:noProof/>
            </w:rPr>
          </w:pPr>
          <w:hyperlink w:anchor="_Toc48213683" w:history="1">
            <w:r w:rsidR="00C05CCD" w:rsidRPr="00693A8B">
              <w:rPr>
                <w:rStyle w:val="Hyperlink"/>
                <w:rFonts w:ascii="Times New Roman" w:hAnsi="Times New Roman" w:cs="Times New Roman"/>
                <w:noProof/>
              </w:rPr>
              <w:t>Part II.</w:t>
            </w:r>
            <w:r w:rsidR="00C05CCD">
              <w:rPr>
                <w:rFonts w:eastAsiaTheme="minorEastAsia"/>
                <w:noProof/>
              </w:rPr>
              <w:tab/>
            </w:r>
            <w:r w:rsidR="00C05CCD" w:rsidRPr="00693A8B">
              <w:rPr>
                <w:rStyle w:val="Hyperlink"/>
                <w:rFonts w:ascii="Times New Roman" w:hAnsi="Times New Roman" w:cs="Times New Roman"/>
                <w:noProof/>
              </w:rPr>
              <w:t xml:space="preserve"> Injection Limitations, Monitoring, Reporting, and Testing Requirements</w:t>
            </w:r>
            <w:r w:rsidR="00C05CCD">
              <w:rPr>
                <w:noProof/>
                <w:webHidden/>
              </w:rPr>
              <w:tab/>
            </w:r>
            <w:r w:rsidR="00C05CCD">
              <w:rPr>
                <w:noProof/>
                <w:webHidden/>
              </w:rPr>
              <w:fldChar w:fldCharType="begin"/>
            </w:r>
            <w:r w:rsidR="00C05CCD">
              <w:rPr>
                <w:noProof/>
                <w:webHidden/>
              </w:rPr>
              <w:instrText xml:space="preserve"> PAGEREF _Toc48213683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4DF2D3DD" w14:textId="57ED95EB" w:rsidR="00C05CCD" w:rsidRDefault="00791F04">
          <w:pPr>
            <w:pStyle w:val="TOC1"/>
            <w:tabs>
              <w:tab w:val="right" w:leader="dot" w:pos="10070"/>
            </w:tabs>
            <w:rPr>
              <w:rFonts w:eastAsiaTheme="minorEastAsia"/>
              <w:noProof/>
            </w:rPr>
          </w:pPr>
          <w:hyperlink w:anchor="_Toc48213684" w:history="1">
            <w:r w:rsidR="00C05CCD" w:rsidRPr="00693A8B">
              <w:rPr>
                <w:rStyle w:val="Hyperlink"/>
                <w:rFonts w:ascii="Times New Roman" w:hAnsi="Times New Roman" w:cs="Times New Roman"/>
                <w:noProof/>
              </w:rPr>
              <w:t>Part III. Mechanical Integrity Testing</w:t>
            </w:r>
            <w:r w:rsidR="00C05CCD">
              <w:rPr>
                <w:noProof/>
                <w:webHidden/>
              </w:rPr>
              <w:tab/>
            </w:r>
            <w:r w:rsidR="00C05CCD">
              <w:rPr>
                <w:noProof/>
                <w:webHidden/>
              </w:rPr>
              <w:fldChar w:fldCharType="begin"/>
            </w:r>
            <w:r w:rsidR="00C05CCD">
              <w:rPr>
                <w:noProof/>
                <w:webHidden/>
              </w:rPr>
              <w:instrText xml:space="preserve"> PAGEREF _Toc48213684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77B6918F" w14:textId="38B61DA3" w:rsidR="00C05CCD" w:rsidRDefault="00791F04">
          <w:pPr>
            <w:pStyle w:val="TOC1"/>
            <w:tabs>
              <w:tab w:val="right" w:leader="dot" w:pos="10070"/>
            </w:tabs>
            <w:rPr>
              <w:rFonts w:eastAsiaTheme="minorEastAsia"/>
              <w:noProof/>
            </w:rPr>
          </w:pPr>
          <w:hyperlink w:anchor="_Toc48213685" w:history="1">
            <w:r w:rsidR="00C05CCD" w:rsidRPr="00693A8B">
              <w:rPr>
                <w:rStyle w:val="Hyperlink"/>
                <w:rFonts w:ascii="Times New Roman" w:hAnsi="Times New Roman" w:cs="Times New Roman"/>
                <w:noProof/>
              </w:rPr>
              <w:t>Part IV. Annulus Pressure Decline, Annulus Liquid Loss, Anomalous Operational Data, Loss of Mechanical Integrity</w:t>
            </w:r>
            <w:r w:rsidR="00C05CCD">
              <w:rPr>
                <w:noProof/>
                <w:webHidden/>
              </w:rPr>
              <w:tab/>
            </w:r>
            <w:r w:rsidR="00C05CCD">
              <w:rPr>
                <w:noProof/>
                <w:webHidden/>
              </w:rPr>
              <w:fldChar w:fldCharType="begin"/>
            </w:r>
            <w:r w:rsidR="00C05CCD">
              <w:rPr>
                <w:noProof/>
                <w:webHidden/>
              </w:rPr>
              <w:instrText xml:space="preserve"> PAGEREF _Toc48213685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31FB17B5" w14:textId="1B225670" w:rsidR="00C05CCD" w:rsidRDefault="00791F04">
          <w:pPr>
            <w:pStyle w:val="TOC1"/>
            <w:tabs>
              <w:tab w:val="right" w:leader="dot" w:pos="10070"/>
            </w:tabs>
            <w:rPr>
              <w:rFonts w:eastAsiaTheme="minorEastAsia"/>
              <w:noProof/>
            </w:rPr>
          </w:pPr>
          <w:hyperlink w:anchor="_Toc48213686" w:history="1">
            <w:r w:rsidR="00C05CCD" w:rsidRPr="00693A8B">
              <w:rPr>
                <w:rStyle w:val="Hyperlink"/>
                <w:rFonts w:ascii="Times New Roman" w:hAnsi="Times New Roman" w:cs="Times New Roman"/>
                <w:noProof/>
              </w:rPr>
              <w:t>Part V. Plugging and Abandonment</w:t>
            </w:r>
            <w:r w:rsidR="00C05CCD">
              <w:rPr>
                <w:noProof/>
                <w:webHidden/>
              </w:rPr>
              <w:tab/>
            </w:r>
            <w:r w:rsidR="00C05CCD">
              <w:rPr>
                <w:noProof/>
                <w:webHidden/>
              </w:rPr>
              <w:fldChar w:fldCharType="begin"/>
            </w:r>
            <w:r w:rsidR="00C05CCD">
              <w:rPr>
                <w:noProof/>
                <w:webHidden/>
              </w:rPr>
              <w:instrText xml:space="preserve"> PAGEREF _Toc48213686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08C93EDE" w14:textId="2682307C" w:rsidR="00C05CCD" w:rsidRDefault="00791F04">
          <w:pPr>
            <w:pStyle w:val="TOC1"/>
            <w:tabs>
              <w:tab w:val="right" w:leader="dot" w:pos="10070"/>
            </w:tabs>
            <w:rPr>
              <w:rFonts w:eastAsiaTheme="minorEastAsia"/>
              <w:noProof/>
            </w:rPr>
          </w:pPr>
          <w:hyperlink w:anchor="_Toc48213687" w:history="1">
            <w:r w:rsidR="00C05CCD" w:rsidRPr="00693A8B">
              <w:rPr>
                <w:rStyle w:val="Hyperlink"/>
                <w:rFonts w:ascii="Times New Roman" w:hAnsi="Times New Roman" w:cs="Times New Roman"/>
                <w:noProof/>
              </w:rPr>
              <w:t>Part VI. Financial Responsibility for Plugging and Abandonment</w:t>
            </w:r>
            <w:r w:rsidR="00C05CCD">
              <w:rPr>
                <w:noProof/>
                <w:webHidden/>
              </w:rPr>
              <w:tab/>
            </w:r>
            <w:r w:rsidR="00C05CCD">
              <w:rPr>
                <w:noProof/>
                <w:webHidden/>
              </w:rPr>
              <w:fldChar w:fldCharType="begin"/>
            </w:r>
            <w:r w:rsidR="00C05CCD">
              <w:rPr>
                <w:noProof/>
                <w:webHidden/>
              </w:rPr>
              <w:instrText xml:space="preserve"> PAGEREF _Toc48213687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2B7D8266" w14:textId="456DEBFD" w:rsidR="00C05CCD" w:rsidRDefault="00791F04">
          <w:pPr>
            <w:pStyle w:val="TOC1"/>
            <w:tabs>
              <w:tab w:val="right" w:leader="dot" w:pos="10070"/>
            </w:tabs>
            <w:rPr>
              <w:rFonts w:eastAsiaTheme="minorEastAsia"/>
              <w:noProof/>
            </w:rPr>
          </w:pPr>
          <w:hyperlink w:anchor="_Toc48213688" w:history="1">
            <w:r w:rsidR="00C05CCD" w:rsidRPr="00693A8B">
              <w:rPr>
                <w:rStyle w:val="Hyperlink"/>
                <w:rFonts w:ascii="Times New Roman" w:hAnsi="Times New Roman" w:cs="Times New Roman"/>
                <w:noProof/>
              </w:rPr>
              <w:t>Part VII. Construction Requirements</w:t>
            </w:r>
            <w:r w:rsidR="00C05CCD">
              <w:rPr>
                <w:noProof/>
                <w:webHidden/>
              </w:rPr>
              <w:tab/>
            </w:r>
            <w:r w:rsidR="00C05CCD">
              <w:rPr>
                <w:noProof/>
                <w:webHidden/>
              </w:rPr>
              <w:fldChar w:fldCharType="begin"/>
            </w:r>
            <w:r w:rsidR="00C05CCD">
              <w:rPr>
                <w:noProof/>
                <w:webHidden/>
              </w:rPr>
              <w:instrText xml:space="preserve"> PAGEREF _Toc48213688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09003BEE" w14:textId="02D20304" w:rsidR="00C05CCD" w:rsidRDefault="00791F04">
          <w:pPr>
            <w:pStyle w:val="TOC1"/>
            <w:tabs>
              <w:tab w:val="right" w:leader="dot" w:pos="10070"/>
            </w:tabs>
            <w:rPr>
              <w:rFonts w:eastAsiaTheme="minorEastAsia"/>
              <w:noProof/>
            </w:rPr>
          </w:pPr>
          <w:hyperlink w:anchor="_Toc48213689" w:history="1">
            <w:r w:rsidR="00C05CCD" w:rsidRPr="00693A8B">
              <w:rPr>
                <w:rStyle w:val="Hyperlink"/>
                <w:rFonts w:ascii="Times New Roman" w:hAnsi="Times New Roman" w:cs="Times New Roman"/>
                <w:noProof/>
              </w:rPr>
              <w:t>Part VIII. Spill Prevention and Containment</w:t>
            </w:r>
            <w:r w:rsidR="00C05CCD">
              <w:rPr>
                <w:noProof/>
                <w:webHidden/>
              </w:rPr>
              <w:tab/>
            </w:r>
            <w:r w:rsidR="00C05CCD">
              <w:rPr>
                <w:noProof/>
                <w:webHidden/>
              </w:rPr>
              <w:fldChar w:fldCharType="begin"/>
            </w:r>
            <w:r w:rsidR="00C05CCD">
              <w:rPr>
                <w:noProof/>
                <w:webHidden/>
              </w:rPr>
              <w:instrText xml:space="preserve"> PAGEREF _Toc48213689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6907C7C4" w14:textId="66184DC6" w:rsidR="00C05CCD" w:rsidRDefault="00791F04">
          <w:pPr>
            <w:pStyle w:val="TOC1"/>
            <w:tabs>
              <w:tab w:val="right" w:leader="dot" w:pos="10070"/>
            </w:tabs>
            <w:rPr>
              <w:rFonts w:eastAsiaTheme="minorEastAsia"/>
              <w:noProof/>
            </w:rPr>
          </w:pPr>
          <w:hyperlink w:anchor="_Toc48213690" w:history="1">
            <w:r w:rsidR="00C05CCD" w:rsidRPr="00693A8B">
              <w:rPr>
                <w:rStyle w:val="Hyperlink"/>
                <w:rFonts w:ascii="Times New Roman" w:hAnsi="Times New Roman" w:cs="Times New Roman"/>
                <w:noProof/>
              </w:rPr>
              <w:t>Part IX. Standard Permit Conditions</w:t>
            </w:r>
            <w:r w:rsidR="00C05CCD">
              <w:rPr>
                <w:noProof/>
                <w:webHidden/>
              </w:rPr>
              <w:tab/>
            </w:r>
            <w:r w:rsidR="00C05CCD">
              <w:rPr>
                <w:noProof/>
                <w:webHidden/>
              </w:rPr>
              <w:fldChar w:fldCharType="begin"/>
            </w:r>
            <w:r w:rsidR="00C05CCD">
              <w:rPr>
                <w:noProof/>
                <w:webHidden/>
              </w:rPr>
              <w:instrText xml:space="preserve"> PAGEREF _Toc48213690 \h </w:instrText>
            </w:r>
            <w:r w:rsidR="00C05CCD">
              <w:rPr>
                <w:noProof/>
                <w:webHidden/>
              </w:rPr>
            </w:r>
            <w:r w:rsidR="00C05CCD">
              <w:rPr>
                <w:noProof/>
                <w:webHidden/>
              </w:rPr>
              <w:fldChar w:fldCharType="separate"/>
            </w:r>
            <w:r w:rsidR="009F623F">
              <w:rPr>
                <w:noProof/>
                <w:webHidden/>
              </w:rPr>
              <w:t>2</w:t>
            </w:r>
            <w:r w:rsidR="00C05CCD">
              <w:rPr>
                <w:noProof/>
                <w:webHidden/>
              </w:rPr>
              <w:fldChar w:fldCharType="end"/>
            </w:r>
          </w:hyperlink>
        </w:p>
        <w:p w14:paraId="6A878DC8" w14:textId="77777777" w:rsidR="00C65A1E" w:rsidRDefault="00C65A1E" w:rsidP="00A272DD">
          <w:pPr>
            <w:spacing w:after="0" w:line="240" w:lineRule="auto"/>
          </w:pPr>
          <w:r w:rsidRPr="005C658A">
            <w:rPr>
              <w:rFonts w:ascii="Times New Roman" w:hAnsi="Times New Roman" w:cs="Times New Roman"/>
              <w:b/>
              <w:bCs/>
              <w:noProof/>
            </w:rPr>
            <w:fldChar w:fldCharType="end"/>
          </w:r>
        </w:p>
      </w:sdtContent>
    </w:sdt>
    <w:p w14:paraId="6D571ADA" w14:textId="77777777" w:rsidR="00C65A1E" w:rsidRDefault="00C65A1E" w:rsidP="00C65A1E">
      <w:pPr>
        <w:spacing w:after="0" w:line="240" w:lineRule="auto"/>
        <w:rPr>
          <w:rFonts w:ascii="Times New Roman" w:hAnsi="Times New Roman" w:cs="Times New Roman"/>
        </w:rPr>
      </w:pPr>
    </w:p>
    <w:p w14:paraId="41AE1E4C" w14:textId="77777777" w:rsidR="00C65A1E" w:rsidRDefault="00C65A1E" w:rsidP="00C65A1E">
      <w:pPr>
        <w:spacing w:after="0" w:line="240" w:lineRule="auto"/>
        <w:rPr>
          <w:rFonts w:ascii="Times New Roman" w:hAnsi="Times New Roman" w:cs="Times New Roman"/>
        </w:rPr>
      </w:pPr>
    </w:p>
    <w:p w14:paraId="4FCD2240" w14:textId="77777777" w:rsidR="00C65A1E" w:rsidRDefault="00C65A1E" w:rsidP="00C65A1E">
      <w:pPr>
        <w:spacing w:after="0" w:line="240" w:lineRule="auto"/>
        <w:rPr>
          <w:rFonts w:ascii="Times New Roman" w:hAnsi="Times New Roman" w:cs="Times New Roman"/>
        </w:rPr>
      </w:pPr>
    </w:p>
    <w:p w14:paraId="0BA7C686" w14:textId="77777777" w:rsidR="00C65A1E" w:rsidRDefault="00C65A1E">
      <w:pPr>
        <w:rPr>
          <w:rFonts w:ascii="Times New Roman" w:hAnsi="Times New Roman" w:cs="Times New Roman"/>
        </w:rPr>
      </w:pPr>
      <w:r>
        <w:rPr>
          <w:rFonts w:ascii="Times New Roman" w:hAnsi="Times New Roman" w:cs="Times New Roman"/>
        </w:rPr>
        <w:br w:type="page"/>
      </w:r>
    </w:p>
    <w:p w14:paraId="3E77AAEB" w14:textId="77777777" w:rsidR="00C65A1E" w:rsidRDefault="00C65A1E" w:rsidP="00C65A1E">
      <w:pPr>
        <w:spacing w:after="0" w:line="240" w:lineRule="auto"/>
        <w:rPr>
          <w:rFonts w:ascii="Times New Roman" w:hAnsi="Times New Roman" w:cs="Times New Roman"/>
        </w:rPr>
      </w:pPr>
    </w:p>
    <w:p w14:paraId="0FE4C19B" w14:textId="77777777" w:rsidR="00C65A1E" w:rsidRDefault="00C65A1E" w:rsidP="00E27D3B">
      <w:pPr>
        <w:pStyle w:val="Heading1"/>
        <w:spacing w:before="0" w:after="120" w:line="240" w:lineRule="auto"/>
        <w:ind w:left="360" w:hanging="360"/>
        <w:rPr>
          <w:rFonts w:ascii="Times New Roman" w:hAnsi="Times New Roman" w:cs="Times New Roman"/>
          <w:color w:val="auto"/>
          <w:sz w:val="22"/>
          <w:szCs w:val="22"/>
        </w:rPr>
      </w:pPr>
      <w:bookmarkStart w:id="0" w:name="_Toc48213682"/>
      <w:r w:rsidRPr="00C65A1E">
        <w:rPr>
          <w:rFonts w:ascii="Times New Roman" w:hAnsi="Times New Roman" w:cs="Times New Roman"/>
          <w:color w:val="auto"/>
          <w:sz w:val="22"/>
          <w:szCs w:val="22"/>
        </w:rPr>
        <w:t>Part I.</w:t>
      </w:r>
      <w:r w:rsidR="00E27D3B">
        <w:rPr>
          <w:rFonts w:ascii="Times New Roman" w:hAnsi="Times New Roman" w:cs="Times New Roman"/>
          <w:color w:val="auto"/>
          <w:sz w:val="22"/>
          <w:szCs w:val="22"/>
        </w:rPr>
        <w:tab/>
      </w:r>
      <w:r w:rsidR="005D7870">
        <w:rPr>
          <w:rFonts w:ascii="Times New Roman" w:hAnsi="Times New Roman" w:cs="Times New Roman"/>
          <w:color w:val="auto"/>
          <w:sz w:val="22"/>
          <w:szCs w:val="22"/>
        </w:rPr>
        <w:t>Specific Permit Conditions</w:t>
      </w:r>
      <w:bookmarkEnd w:id="0"/>
    </w:p>
    <w:p w14:paraId="55E40EAE" w14:textId="77777777" w:rsidR="00283FE7" w:rsidRPr="005E59E3" w:rsidRDefault="00FE0EA8"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5E59E3">
        <w:rPr>
          <w:rFonts w:ascii="Times New Roman" w:eastAsia="Times New Roman" w:hAnsi="Times New Roman" w:cs="Times New Roman"/>
          <w:b/>
        </w:rPr>
        <w:t>General Description of Permitted Activity</w:t>
      </w:r>
    </w:p>
    <w:p w14:paraId="29140BF8" w14:textId="77777777" w:rsidR="00283FE7" w:rsidRPr="005E59E3"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5E59E3">
        <w:rPr>
          <w:rFonts w:ascii="Times New Roman" w:eastAsia="Times New Roman" w:hAnsi="Times New Roman" w:cs="Times New Roman"/>
        </w:rPr>
        <w:t xml:space="preserve">This permit is for a Class </w:t>
      </w:r>
      <w:r w:rsidR="00A71399" w:rsidRPr="005E59E3">
        <w:rPr>
          <w:rFonts w:ascii="Times New Roman" w:eastAsia="Times New Roman" w:hAnsi="Times New Roman" w:cs="Times New Roman"/>
        </w:rPr>
        <w:t>I</w:t>
      </w:r>
      <w:r w:rsidRPr="005E59E3">
        <w:rPr>
          <w:rFonts w:ascii="Times New Roman" w:eastAsia="Times New Roman" w:hAnsi="Times New Roman" w:cs="Times New Roman"/>
        </w:rPr>
        <w:t xml:space="preserve"> </w:t>
      </w:r>
      <w:r w:rsidR="00A71399" w:rsidRPr="005E59E3">
        <w:rPr>
          <w:rFonts w:ascii="Times New Roman" w:eastAsia="Times New Roman" w:hAnsi="Times New Roman" w:cs="Times New Roman"/>
        </w:rPr>
        <w:t xml:space="preserve">Non-Hazardous Waste Injection Well for </w:t>
      </w:r>
      <w:r w:rsidR="005E59E3" w:rsidRPr="005E59E3">
        <w:rPr>
          <w:rFonts w:ascii="Times New Roman" w:eastAsia="Times New Roman" w:hAnsi="Times New Roman" w:cs="Times New Roman"/>
        </w:rPr>
        <w:t>Crow Butte Resources, Inc., located in the NE ¼ of the NE ¼, Section 13, Township 31 North, Range 52 West, Dawes County, Nebraska.</w:t>
      </w:r>
    </w:p>
    <w:p w14:paraId="011BEC02" w14:textId="76DE4396" w:rsidR="00BE2654" w:rsidRPr="00B57EDA" w:rsidRDefault="00283FE7" w:rsidP="00B57EDA">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B57EDA">
        <w:rPr>
          <w:rFonts w:ascii="Times New Roman" w:eastAsia="Times New Roman" w:hAnsi="Times New Roman" w:cs="Times New Roman"/>
        </w:rPr>
        <w:t xml:space="preserve">This permit is for </w:t>
      </w:r>
      <w:r w:rsidR="00BE2654" w:rsidRPr="00B57EDA">
        <w:rPr>
          <w:rFonts w:ascii="Times New Roman" w:eastAsia="Times New Roman" w:hAnsi="Times New Roman" w:cs="Times New Roman"/>
        </w:rPr>
        <w:t xml:space="preserve">Class I Non-Hazardous Waste Injection Well </w:t>
      </w:r>
      <w:r w:rsidR="00991F9A" w:rsidRPr="00B57EDA">
        <w:rPr>
          <w:rFonts w:ascii="Times New Roman" w:eastAsia="Times New Roman" w:hAnsi="Times New Roman" w:cs="Times New Roman"/>
        </w:rPr>
        <w:t xml:space="preserve">associated with </w:t>
      </w:r>
      <w:r w:rsidR="00B57EDA" w:rsidRPr="00B57EDA">
        <w:rPr>
          <w:rFonts w:ascii="Times New Roman" w:eastAsia="Times New Roman" w:hAnsi="Times New Roman" w:cs="Times New Roman"/>
        </w:rPr>
        <w:t xml:space="preserve">Crow Butte Resources, Inc., an in-situ uranium mining facility. The uranium facility produces a volume of wastewater in excess of what can be re-introduced to the ore zone as part of the mining and restoration activities.  The operation of the injection well allows for disposal of excess wastewater and may eliminate the need for additional evaporation ponds.  This is the second Class 1 non-hazardous waste injection well associated with the Crow Butte facility.  This second well will be capable of disposing of the increased wastewater produced during aquifer restoration of the uranium mine, in addition to disposing of excess process water from mining operations. The rate of injection will generally be constant on a daily basis, but may vary depending on processing operations at the Crow Butte facility.  The wastewater will be pumped into the injection well and introduced into the Lower Dakota, Morrison, and Sundance Formations at depths approximately </w:t>
      </w:r>
      <w:r w:rsidR="00B57EDA" w:rsidRPr="006462AA">
        <w:rPr>
          <w:rFonts w:ascii="Times New Roman" w:eastAsia="Times New Roman" w:hAnsi="Times New Roman" w:cs="Times New Roman"/>
        </w:rPr>
        <w:t>3,</w:t>
      </w:r>
      <w:r w:rsidR="00C05CCD" w:rsidRPr="006462AA">
        <w:rPr>
          <w:rFonts w:ascii="Times New Roman" w:eastAsia="Times New Roman" w:hAnsi="Times New Roman" w:cs="Times New Roman"/>
        </w:rPr>
        <w:t>3</w:t>
      </w:r>
      <w:r w:rsidR="006462AA" w:rsidRPr="006462AA">
        <w:rPr>
          <w:rFonts w:ascii="Times New Roman" w:eastAsia="Times New Roman" w:hAnsi="Times New Roman" w:cs="Times New Roman"/>
        </w:rPr>
        <w:t>12</w:t>
      </w:r>
      <w:r w:rsidR="00C81C95" w:rsidRPr="006462AA">
        <w:rPr>
          <w:rFonts w:ascii="Times New Roman" w:eastAsia="Times New Roman" w:hAnsi="Times New Roman" w:cs="Times New Roman"/>
        </w:rPr>
        <w:t xml:space="preserve"> to </w:t>
      </w:r>
      <w:r w:rsidR="00B57EDA" w:rsidRPr="006462AA">
        <w:rPr>
          <w:rFonts w:ascii="Times New Roman" w:eastAsia="Times New Roman" w:hAnsi="Times New Roman" w:cs="Times New Roman"/>
        </w:rPr>
        <w:t>3,814</w:t>
      </w:r>
      <w:r w:rsidR="00B57EDA" w:rsidRPr="00B57EDA">
        <w:rPr>
          <w:rFonts w:ascii="Times New Roman" w:eastAsia="Times New Roman" w:hAnsi="Times New Roman" w:cs="Times New Roman"/>
        </w:rPr>
        <w:t xml:space="preserve"> feet below Kelly Bushing (11 feet above ground elevation).  Continuous recording devices will be installed to monitor injection pressure, flow rate and volume, and the pressure on the annulus between the tubing and the long string casing.  The injection pressure at the wellhead plus the hydrostatic pressure will not exceed the fracture pressure of the injection zones.  The Mechanical Integrity of the injection well will be demonstrated at least once every two years during the life of the well as required in Nebraska Title 122, Chapter 18.</w:t>
      </w:r>
    </w:p>
    <w:p w14:paraId="2739C412" w14:textId="77777777" w:rsidR="00283FE7" w:rsidRPr="000337DE"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0337DE">
        <w:rPr>
          <w:rFonts w:ascii="Times New Roman" w:eastAsia="Times New Roman" w:hAnsi="Times New Roman" w:cs="Times New Roman"/>
        </w:rPr>
        <w:t xml:space="preserve">This permit does not authorize any discharge to the land surface or to the surface waters of the State of Nebraska.  </w:t>
      </w:r>
      <w:r w:rsidR="000337DE">
        <w:rPr>
          <w:rFonts w:ascii="Times New Roman" w:eastAsia="Times New Roman" w:hAnsi="Times New Roman" w:cs="Times New Roman"/>
        </w:rPr>
        <w:t>Water</w:t>
      </w:r>
      <w:r w:rsidRPr="000337DE">
        <w:rPr>
          <w:rFonts w:ascii="Times New Roman" w:eastAsia="Times New Roman" w:hAnsi="Times New Roman" w:cs="Times New Roman"/>
        </w:rPr>
        <w:t xml:space="preserve"> that is to be discharged to the surface will be regulated under a separate permit.</w:t>
      </w:r>
    </w:p>
    <w:p w14:paraId="6E23BAFB" w14:textId="77777777" w:rsidR="00FE0EA8" w:rsidRPr="00234415" w:rsidRDefault="00283FE7"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234415">
        <w:rPr>
          <w:rFonts w:ascii="Times New Roman" w:eastAsia="Times New Roman" w:hAnsi="Times New Roman" w:cs="Times New Roman"/>
          <w:b/>
        </w:rPr>
        <w:t>Notice of Intent to Operate</w:t>
      </w:r>
    </w:p>
    <w:p w14:paraId="6BC92FB9" w14:textId="77777777" w:rsidR="00FE0EA8" w:rsidRPr="00292E60" w:rsidRDefault="007C1C4F" w:rsidP="00047271">
      <w:pPr>
        <w:tabs>
          <w:tab w:val="left" w:pos="-720"/>
        </w:tabs>
        <w:suppressAutoHyphens/>
        <w:overflowPunct w:val="0"/>
        <w:autoSpaceDE w:val="0"/>
        <w:autoSpaceDN w:val="0"/>
        <w:adjustRightInd w:val="0"/>
        <w:spacing w:before="120" w:after="120" w:line="240" w:lineRule="auto"/>
        <w:ind w:left="540"/>
        <w:textAlignment w:val="baseline"/>
        <w:rPr>
          <w:rFonts w:ascii="Times New Roman" w:eastAsia="Times New Roman" w:hAnsi="Times New Roman" w:cs="Times New Roman"/>
        </w:rPr>
      </w:pPr>
      <w:r w:rsidRPr="00292E60">
        <w:rPr>
          <w:rFonts w:ascii="Times New Roman" w:eastAsia="Times New Roman" w:hAnsi="Times New Roman" w:cs="Times New Roman"/>
        </w:rPr>
        <w:t>Prior to injection activity</w:t>
      </w:r>
      <w:r w:rsidR="00B148C4" w:rsidRPr="00292E60">
        <w:rPr>
          <w:rFonts w:ascii="Times New Roman" w:eastAsia="Times New Roman" w:hAnsi="Times New Roman" w:cs="Times New Roman"/>
        </w:rPr>
        <w:t>,</w:t>
      </w:r>
      <w:r w:rsidR="00FE0EA8" w:rsidRPr="00292E60">
        <w:rPr>
          <w:rFonts w:ascii="Times New Roman" w:eastAsia="Times New Roman" w:hAnsi="Times New Roman" w:cs="Times New Roman"/>
        </w:rPr>
        <w:t xml:space="preserve"> a notice of </w:t>
      </w:r>
      <w:r w:rsidR="00A93304" w:rsidRPr="00292E60">
        <w:rPr>
          <w:rFonts w:ascii="Times New Roman" w:eastAsia="Times New Roman" w:hAnsi="Times New Roman" w:cs="Times New Roman"/>
        </w:rPr>
        <w:t>intent must be submitted</w:t>
      </w:r>
      <w:r w:rsidR="00FE0EA8" w:rsidRPr="00292E60">
        <w:rPr>
          <w:rFonts w:ascii="Times New Roman" w:eastAsia="Times New Roman" w:hAnsi="Times New Roman" w:cs="Times New Roman"/>
        </w:rPr>
        <w:t xml:space="preserve"> to the Director, which contains the following information:</w:t>
      </w:r>
    </w:p>
    <w:p w14:paraId="2038AA18"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 xml:space="preserve">A well completion report for </w:t>
      </w:r>
      <w:r w:rsidR="005C658A">
        <w:rPr>
          <w:rFonts w:ascii="Times New Roman" w:eastAsia="Times New Roman" w:hAnsi="Times New Roman" w:cs="Times New Roman"/>
        </w:rPr>
        <w:t>the</w:t>
      </w:r>
      <w:r w:rsidRPr="00292E60">
        <w:rPr>
          <w:rFonts w:ascii="Times New Roman" w:eastAsia="Times New Roman" w:hAnsi="Times New Roman" w:cs="Times New Roman"/>
        </w:rPr>
        <w:t xml:space="preserve"> injection well.</w:t>
      </w:r>
    </w:p>
    <w:p w14:paraId="38E22520"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diagram of the as-built construction of the injection well.</w:t>
      </w:r>
    </w:p>
    <w:p w14:paraId="56B6FE43" w14:textId="77777777" w:rsidR="00B148C4" w:rsidRPr="00292E60" w:rsidRDefault="00B148C4"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s</w:t>
      </w:r>
      <w:r w:rsidR="00DC3E28" w:rsidRPr="00292E60">
        <w:rPr>
          <w:rFonts w:ascii="Times New Roman" w:eastAsia="Times New Roman" w:hAnsi="Times New Roman" w:cs="Times New Roman"/>
        </w:rPr>
        <w:t>caled map of the entire property on w</w:t>
      </w:r>
      <w:r w:rsidR="005C658A">
        <w:rPr>
          <w:rFonts w:ascii="Times New Roman" w:eastAsia="Times New Roman" w:hAnsi="Times New Roman" w:cs="Times New Roman"/>
        </w:rPr>
        <w:t>hich the injection is proposed.</w:t>
      </w:r>
    </w:p>
    <w:p w14:paraId="45452EAD"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Physical and Chemical data needed to calculate or demonstrate the integrity and validity of the injection well operation.  Such data include but may not be limited to:</w:t>
      </w:r>
    </w:p>
    <w:p w14:paraId="0A1C70A0"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determined values for Transmissivity and Hydraulic Conducti</w:t>
      </w:r>
      <w:r w:rsidR="00292E60" w:rsidRPr="00292E60">
        <w:rPr>
          <w:rFonts w:ascii="Times New Roman" w:eastAsia="Times New Roman" w:hAnsi="Times New Roman" w:cs="Times New Roman"/>
        </w:rPr>
        <w:t>vity of the injection formation(s)</w:t>
      </w:r>
      <w:r w:rsidRPr="00292E60">
        <w:rPr>
          <w:rFonts w:ascii="Times New Roman" w:eastAsia="Times New Roman" w:hAnsi="Times New Roman" w:cs="Times New Roman"/>
        </w:rPr>
        <w:t>.</w:t>
      </w:r>
    </w:p>
    <w:p w14:paraId="0019726F"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 determination of the Total Dissolved Solids (TDS) content of the injection formation</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s</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w:t>
      </w:r>
    </w:p>
    <w:p w14:paraId="6B47CAAA" w14:textId="77777777" w:rsidR="00292E60" w:rsidRPr="00292E60" w:rsidRDefault="00292E60"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measured values for the temperature and formation pressure of the injection formation(s).</w:t>
      </w:r>
    </w:p>
    <w:p w14:paraId="3C36BA65"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Delineation of the actual confinement interval established from the designation of recognized formation log tops.</w:t>
      </w:r>
    </w:p>
    <w:p w14:paraId="1A9985B1" w14:textId="3A8FDA43" w:rsidR="00283FE7" w:rsidRPr="00292E60" w:rsidRDefault="00283FE7"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Calculations for: Pressure increase due to injection, Theis Equation calculations, radius of fluid displacement, maximum surface injection pressure, injection formation</w:t>
      </w:r>
      <w:r w:rsidR="00292E60" w:rsidRPr="00292E60">
        <w:rPr>
          <w:rFonts w:ascii="Times New Roman" w:eastAsia="Times New Roman" w:hAnsi="Times New Roman" w:cs="Times New Roman"/>
        </w:rPr>
        <w:t>(s)</w:t>
      </w:r>
      <w:r w:rsidRPr="00292E60">
        <w:rPr>
          <w:rFonts w:ascii="Times New Roman" w:eastAsia="Times New Roman" w:hAnsi="Times New Roman" w:cs="Times New Roman"/>
        </w:rPr>
        <w:t xml:space="preserve"> fracture pressure, anticipated surface injection pressure,</w:t>
      </w:r>
      <w:r w:rsidR="00292E60" w:rsidRPr="00292E60">
        <w:rPr>
          <w:rFonts w:ascii="Times New Roman" w:eastAsia="Times New Roman" w:hAnsi="Times New Roman" w:cs="Times New Roman"/>
        </w:rPr>
        <w:t xml:space="preserve"> and</w:t>
      </w:r>
      <w:r w:rsidRPr="00292E60">
        <w:rPr>
          <w:rFonts w:ascii="Times New Roman" w:eastAsia="Times New Roman" w:hAnsi="Times New Roman" w:cs="Times New Roman"/>
        </w:rPr>
        <w:t xml:space="preserve"> radius of pressure response for the injection well and receiving formations utilizing the physically measured</w:t>
      </w:r>
      <w:r w:rsidR="00222672">
        <w:rPr>
          <w:rFonts w:ascii="Times New Roman" w:eastAsia="Times New Roman" w:hAnsi="Times New Roman" w:cs="Times New Roman"/>
        </w:rPr>
        <w:t xml:space="preserve"> and determined values above.</w:t>
      </w:r>
    </w:p>
    <w:p w14:paraId="0EAA9858" w14:textId="77777777" w:rsidR="00283FE7" w:rsidRDefault="00283FE7"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 pre-calculated amount of cement necessary to complete the well along with well records demonstrating the presence of adequate cement to prevent fluid migration behind casing.</w:t>
      </w:r>
    </w:p>
    <w:p w14:paraId="41A30E8F" w14:textId="77777777" w:rsidR="00F35FD6" w:rsidRDefault="00F35FD6"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lastRenderedPageBreak/>
        <w:t>The results of testing which demonstrate the mechanical integrity for the injection well by:</w:t>
      </w:r>
    </w:p>
    <w:p w14:paraId="27724C55" w14:textId="77777777" w:rsidR="00F35FD6"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rPr>
        <w:t>Setting a packer immediately above the completion interval and a packer or well head at ground surface.  The space between the two will then be pressurized to at least 125% of maximum operating pressure specified in Part II, C of this permit.  The pressure must be held for a period of at least twenty (20) minutes maintaining 90% of the original pressure to pass the test.</w:t>
      </w:r>
    </w:p>
    <w:p w14:paraId="66E71E2F" w14:textId="77777777" w:rsidR="00F35FD6" w:rsidRPr="00F35FD6"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rPr>
        <w:t>OR, Putting on an air tight well head and pressurizing the well with air to force the water column down the casing to a level where the air pressure is equal to 125% of the maximum operating pressure.  The air pressure will be maintained and observed for a period of twenty (20) minutes maintaining 90% of the pressure to pass the test.</w:t>
      </w:r>
    </w:p>
    <w:p w14:paraId="4B7DF1F3" w14:textId="77777777"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An evaluation of the compatibility of the proposed injection fluids with fluids in the proposed injection horizons (under prevailing physical conditions).</w:t>
      </w:r>
    </w:p>
    <w:p w14:paraId="39B7E14D" w14:textId="77777777" w:rsidR="00296732" w:rsidRPr="00843AD8" w:rsidRDefault="00296732"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43AD8">
        <w:rPr>
          <w:rFonts w:ascii="Times New Roman" w:eastAsia="Times New Roman" w:hAnsi="Times New Roman" w:cs="Times New Roman"/>
        </w:rPr>
        <w:t>Demonstration of adequate monitoring equipment in order to acquire monitoring data required in this permit.</w:t>
      </w:r>
    </w:p>
    <w:p w14:paraId="5E4B21A2" w14:textId="77777777"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 xml:space="preserve">In addition the </w:t>
      </w:r>
      <w:r w:rsidR="00BE2654" w:rsidRPr="00F35FD6">
        <w:rPr>
          <w:rFonts w:ascii="Times New Roman" w:eastAsia="Times New Roman" w:hAnsi="Times New Roman" w:cs="Times New Roman"/>
        </w:rPr>
        <w:t>Permittee</w:t>
      </w:r>
      <w:r w:rsidRPr="00F35FD6">
        <w:rPr>
          <w:rFonts w:ascii="Times New Roman" w:eastAsia="Times New Roman" w:hAnsi="Times New Roman" w:cs="Times New Roman"/>
        </w:rPr>
        <w:t xml:space="preserve"> shall have available on site for review upon request any other pertinent information which they have compiled, such as:</w:t>
      </w:r>
    </w:p>
    <w:p w14:paraId="03563BD1"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All available geological and geophysical logging and testing on the well;</w:t>
      </w:r>
    </w:p>
    <w:p w14:paraId="1E416CFC"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The results of the formation testing program;</w:t>
      </w:r>
    </w:p>
    <w:p w14:paraId="4EFED1E4"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Compatibility of injected material with fluids in the injection zones and the minerals in both the injection zones and the confining zone; or,</w:t>
      </w:r>
    </w:p>
    <w:p w14:paraId="20C70992" w14:textId="77777777" w:rsidR="00234415"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Information that the Director may require in consultation with the permittee.</w:t>
      </w:r>
    </w:p>
    <w:p w14:paraId="0EC6F58B" w14:textId="77777777" w:rsidR="00C524AA" w:rsidRPr="00605906" w:rsidRDefault="00C524AA" w:rsidP="00C524AA">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605906">
        <w:rPr>
          <w:rFonts w:ascii="Times New Roman" w:eastAsia="Times New Roman" w:hAnsi="Times New Roman" w:cs="Times New Roman"/>
          <w:b/>
        </w:rPr>
        <w:t>Duration of Permit</w:t>
      </w:r>
    </w:p>
    <w:p w14:paraId="01C67E43" w14:textId="77777777" w:rsidR="005D4AF2" w:rsidRPr="00C524AA" w:rsidRDefault="005D4AF2" w:rsidP="005D4AF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605906">
        <w:rPr>
          <w:rFonts w:ascii="Times New Roman" w:eastAsia="Times New Roman" w:hAnsi="Times New Roman" w:cs="Times New Roman"/>
        </w:rPr>
        <w:t xml:space="preserve">This UIC Class </w:t>
      </w:r>
      <w:r>
        <w:rPr>
          <w:rFonts w:ascii="Times New Roman" w:eastAsia="Times New Roman" w:hAnsi="Times New Roman" w:cs="Times New Roman"/>
        </w:rPr>
        <w:t>I Non-Hazardous Waste Injection</w:t>
      </w:r>
      <w:r w:rsidRPr="00605906">
        <w:rPr>
          <w:rFonts w:ascii="Times New Roman" w:eastAsia="Times New Roman" w:hAnsi="Times New Roman" w:cs="Times New Roman"/>
        </w:rPr>
        <w:t xml:space="preserve"> permit shall be issued for 10 years.</w:t>
      </w:r>
    </w:p>
    <w:p w14:paraId="36E67CA0" w14:textId="77777777" w:rsidR="0078701F" w:rsidRDefault="0078701F" w:rsidP="00E27D3B">
      <w:pPr>
        <w:pStyle w:val="Heading1"/>
        <w:tabs>
          <w:tab w:val="left" w:pos="720"/>
        </w:tabs>
        <w:spacing w:before="0" w:after="120" w:line="240" w:lineRule="auto"/>
        <w:rPr>
          <w:rFonts w:ascii="Times New Roman" w:hAnsi="Times New Roman" w:cs="Times New Roman"/>
          <w:color w:val="auto"/>
          <w:sz w:val="22"/>
          <w:szCs w:val="22"/>
        </w:rPr>
      </w:pPr>
      <w:bookmarkStart w:id="1" w:name="_Toc48213683"/>
      <w:r w:rsidRPr="0078701F">
        <w:rPr>
          <w:rFonts w:ascii="Times New Roman" w:hAnsi="Times New Roman" w:cs="Times New Roman"/>
          <w:color w:val="auto"/>
          <w:sz w:val="22"/>
          <w:szCs w:val="22"/>
        </w:rPr>
        <w:t>Part II.</w:t>
      </w:r>
      <w:r w:rsidR="00E27D3B">
        <w:rPr>
          <w:rFonts w:ascii="Times New Roman" w:hAnsi="Times New Roman" w:cs="Times New Roman"/>
          <w:color w:val="auto"/>
          <w:sz w:val="22"/>
          <w:szCs w:val="22"/>
        </w:rPr>
        <w:tab/>
        <w:t xml:space="preserve"> </w:t>
      </w:r>
      <w:r w:rsidR="005D7870">
        <w:rPr>
          <w:rFonts w:ascii="Times New Roman" w:hAnsi="Times New Roman" w:cs="Times New Roman"/>
          <w:color w:val="auto"/>
          <w:sz w:val="22"/>
          <w:szCs w:val="22"/>
        </w:rPr>
        <w:t>Injection Limitations, Monitoring, Reporting, and Testing Requirements</w:t>
      </w:r>
      <w:bookmarkEnd w:id="1"/>
    </w:p>
    <w:p w14:paraId="4347C704" w14:textId="77777777" w:rsidR="00350D3A" w:rsidRPr="00E86EAF" w:rsidRDefault="00E86EAF"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The permittee is authorized to inject non-hazardous liquid waste</w:t>
      </w:r>
      <w:r w:rsidR="00B57EDA">
        <w:rPr>
          <w:rFonts w:ascii="Times New Roman" w:eastAsia="Times New Roman" w:hAnsi="Times New Roman" w:cs="Times New Roman"/>
        </w:rPr>
        <w:t xml:space="preserve"> consisting of process wastewater and restoration water generated in Nebraska at a Cameco Resources uranium facility.  </w:t>
      </w:r>
      <w:r w:rsidRPr="00B57EDA">
        <w:rPr>
          <w:rFonts w:ascii="Times New Roman" w:eastAsia="Times New Roman" w:hAnsi="Times New Roman" w:cs="Times New Roman"/>
        </w:rPr>
        <w:t>Injection of wastes generated at other facilities is prohibited.</w:t>
      </w:r>
    </w:p>
    <w:p w14:paraId="33AABA79" w14:textId="77777777" w:rsidR="00047271" w:rsidRPr="00E86EAF" w:rsidRDefault="00FE0EA8"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Such injection shall be controlled, limited, and monitored by the permittee as</w:t>
      </w:r>
      <w:r w:rsidR="00047271" w:rsidRPr="00E86EAF">
        <w:rPr>
          <w:rFonts w:ascii="Times New Roman" w:eastAsia="Times New Roman" w:hAnsi="Times New Roman" w:cs="Times New Roman"/>
        </w:rPr>
        <w:t xml:space="preserve"> specified in this permit.  All </w:t>
      </w:r>
      <w:r w:rsidRPr="00E86EAF">
        <w:rPr>
          <w:rFonts w:ascii="Times New Roman" w:eastAsia="Times New Roman" w:hAnsi="Times New Roman" w:cs="Times New Roman"/>
        </w:rPr>
        <w:t xml:space="preserve">monitoring reports are to be submitted to the Nebraska Department of </w:t>
      </w:r>
      <w:r w:rsidR="009C3316">
        <w:rPr>
          <w:rFonts w:ascii="Times New Roman" w:eastAsia="Times New Roman" w:hAnsi="Times New Roman" w:cs="Times New Roman"/>
        </w:rPr>
        <w:t>Environment and Energy</w:t>
      </w:r>
      <w:r w:rsidRPr="00E86EAF">
        <w:rPr>
          <w:rFonts w:ascii="Times New Roman" w:eastAsia="Times New Roman" w:hAnsi="Times New Roman" w:cs="Times New Roman"/>
        </w:rPr>
        <w:t xml:space="preserve"> no later than 28 days after the last day of the month for which the monitoring data are being reported.  Monitoring reports and other information required by this permit shall be directed to:</w:t>
      </w:r>
    </w:p>
    <w:p w14:paraId="37C07B84" w14:textId="77777777" w:rsidR="00047271" w:rsidRPr="00C81C95"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C81C95">
        <w:rPr>
          <w:rFonts w:ascii="Times New Roman" w:eastAsia="Times New Roman" w:hAnsi="Times New Roman" w:cs="Times New Roman"/>
        </w:rPr>
        <w:t xml:space="preserve">Nebraska Department of </w:t>
      </w:r>
      <w:r w:rsidR="009C3316" w:rsidRPr="00C81C95">
        <w:rPr>
          <w:rFonts w:ascii="Times New Roman" w:eastAsia="Times New Roman" w:hAnsi="Times New Roman" w:cs="Times New Roman"/>
        </w:rPr>
        <w:t>Environment and Energy</w:t>
      </w:r>
    </w:p>
    <w:p w14:paraId="6E4F3C56" w14:textId="77777777" w:rsidR="00047271" w:rsidRPr="00C81C95"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C81C95">
        <w:rPr>
          <w:rFonts w:ascii="Times New Roman" w:eastAsia="Times New Roman" w:hAnsi="Times New Roman" w:cs="Times New Roman"/>
        </w:rPr>
        <w:t>UIC Program, Groundwater Unit</w:t>
      </w:r>
    </w:p>
    <w:p w14:paraId="70CA90B9" w14:textId="77777777" w:rsidR="00047271" w:rsidRPr="00C81C95"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C81C95">
        <w:rPr>
          <w:rFonts w:ascii="Times New Roman" w:eastAsia="Times New Roman" w:hAnsi="Times New Roman" w:cs="Times New Roman"/>
        </w:rPr>
        <w:t>P.O. Box 98922</w:t>
      </w:r>
    </w:p>
    <w:p w14:paraId="261EEF30" w14:textId="77777777" w:rsidR="00047271" w:rsidRPr="00E86EAF" w:rsidRDefault="00C81C95"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Lincoln, Nebraska 68509</w:t>
      </w:r>
    </w:p>
    <w:p w14:paraId="0BCAC029" w14:textId="77777777" w:rsidR="00FE0EA8" w:rsidRPr="007E7AD8" w:rsidRDefault="00047271" w:rsidP="005E60EF">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7E7AD8">
        <w:rPr>
          <w:rFonts w:ascii="Times New Roman" w:eastAsia="Times New Roman" w:hAnsi="Times New Roman" w:cs="Times New Roman"/>
        </w:rPr>
        <w:t xml:space="preserve">Operational </w:t>
      </w:r>
      <w:r w:rsidR="005E60EF" w:rsidRPr="007E7AD8">
        <w:rPr>
          <w:rFonts w:ascii="Times New Roman" w:eastAsia="Times New Roman" w:hAnsi="Times New Roman" w:cs="Times New Roman"/>
        </w:rPr>
        <w:t>p</w:t>
      </w:r>
      <w:r w:rsidRPr="007E7AD8">
        <w:rPr>
          <w:rFonts w:ascii="Times New Roman" w:eastAsia="Times New Roman" w:hAnsi="Times New Roman" w:cs="Times New Roman"/>
        </w:rPr>
        <w:t xml:space="preserve">arameters and </w:t>
      </w:r>
      <w:r w:rsidR="005E60EF" w:rsidRPr="007E7AD8">
        <w:rPr>
          <w:rFonts w:ascii="Times New Roman" w:eastAsia="Times New Roman" w:hAnsi="Times New Roman" w:cs="Times New Roman"/>
        </w:rPr>
        <w:t>l</w:t>
      </w:r>
      <w:r w:rsidRPr="007E7AD8">
        <w:rPr>
          <w:rFonts w:ascii="Times New Roman" w:eastAsia="Times New Roman" w:hAnsi="Times New Roman" w:cs="Times New Roman"/>
        </w:rPr>
        <w:t>imitations</w:t>
      </w:r>
      <w:r w:rsidR="005E60EF" w:rsidRPr="007E7AD8">
        <w:rPr>
          <w:rFonts w:ascii="Times New Roman" w:eastAsia="Times New Roman" w:hAnsi="Times New Roman" w:cs="Times New Roman"/>
        </w:rPr>
        <w:t xml:space="preserve"> required f</w:t>
      </w:r>
      <w:r w:rsidR="007E7AD8" w:rsidRPr="007E7AD8">
        <w:rPr>
          <w:rFonts w:ascii="Times New Roman" w:eastAsia="Times New Roman" w:hAnsi="Times New Roman" w:cs="Times New Roman"/>
        </w:rPr>
        <w:t>or this permit are listed below.</w:t>
      </w:r>
    </w:p>
    <w:p w14:paraId="7C3A8F73" w14:textId="77777777" w:rsidR="008C2BA7" w:rsidRDefault="008C2BA7">
      <w:r>
        <w:br w:type="page"/>
      </w: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145"/>
        <w:gridCol w:w="630"/>
        <w:gridCol w:w="1620"/>
        <w:gridCol w:w="2070"/>
        <w:gridCol w:w="2651"/>
      </w:tblGrid>
      <w:tr w:rsidR="007E7AD8" w:rsidRPr="00335C29" w14:paraId="697A198C" w14:textId="77777777" w:rsidTr="000572FF">
        <w:trPr>
          <w:cantSplit/>
          <w:trHeight w:val="23"/>
          <w:jc w:val="right"/>
        </w:trPr>
        <w:tc>
          <w:tcPr>
            <w:tcW w:w="10116"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9E3592" w14:textId="77777777" w:rsidR="007E7AD8" w:rsidRPr="009C3316" w:rsidRDefault="007E7AD8" w:rsidP="007E7AD8">
            <w:pPr>
              <w:tabs>
                <w:tab w:val="num" w:pos="936"/>
              </w:tabs>
              <w:spacing w:after="0" w:line="240" w:lineRule="auto"/>
              <w:ind w:left="936" w:hanging="936"/>
              <w:rPr>
                <w:rFonts w:ascii="Times New Roman" w:eastAsia="Times New Roman" w:hAnsi="Times New Roman" w:cs="Times New Roman"/>
                <w:sz w:val="20"/>
                <w:szCs w:val="20"/>
                <w:highlight w:val="yellow"/>
              </w:rPr>
            </w:pPr>
            <w:r w:rsidRPr="00B57EDA">
              <w:rPr>
                <w:rFonts w:ascii="Times New Roman" w:eastAsia="Times New Roman" w:hAnsi="Times New Roman" w:cs="Times New Roman"/>
                <w:b/>
                <w:bCs/>
                <w:sz w:val="20"/>
                <w:szCs w:val="20"/>
              </w:rPr>
              <w:lastRenderedPageBreak/>
              <w:t>Table 1:  Operational Parameter Limits and Monitoring Requirements</w:t>
            </w:r>
          </w:p>
        </w:tc>
      </w:tr>
      <w:tr w:rsidR="007A2B69" w:rsidRPr="00335C29" w14:paraId="7B49E988" w14:textId="77777777" w:rsidTr="000572FF">
        <w:trPr>
          <w:cantSplit/>
          <w:trHeight w:val="33"/>
          <w:jc w:val="right"/>
        </w:trPr>
        <w:tc>
          <w:tcPr>
            <w:tcW w:w="3145"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C330547"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Parameters</w:t>
            </w:r>
          </w:p>
        </w:tc>
        <w:tc>
          <w:tcPr>
            <w:tcW w:w="630" w:type="dxa"/>
            <w:tcBorders>
              <w:top w:val="single" w:sz="12" w:space="0" w:color="auto"/>
              <w:bottom w:val="single" w:sz="4" w:space="0" w:color="auto"/>
            </w:tcBorders>
            <w:shd w:val="clear" w:color="auto" w:fill="F2F2F2" w:themeFill="background1" w:themeFillShade="F2"/>
            <w:vAlign w:val="center"/>
          </w:tcPr>
          <w:p w14:paraId="1C5E1A1C"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Units</w:t>
            </w:r>
          </w:p>
        </w:tc>
        <w:tc>
          <w:tcPr>
            <w:tcW w:w="1620" w:type="dxa"/>
            <w:tcBorders>
              <w:top w:val="single" w:sz="12" w:space="0" w:color="auto"/>
            </w:tcBorders>
            <w:shd w:val="clear" w:color="auto" w:fill="F2F2F2" w:themeFill="background1" w:themeFillShade="F2"/>
            <w:vAlign w:val="center"/>
          </w:tcPr>
          <w:p w14:paraId="611C692E"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Discharge Limits</w:t>
            </w:r>
          </w:p>
        </w:tc>
        <w:tc>
          <w:tcPr>
            <w:tcW w:w="2070" w:type="dxa"/>
            <w:tcBorders>
              <w:top w:val="single" w:sz="12" w:space="0" w:color="auto"/>
              <w:bottom w:val="single" w:sz="4" w:space="0" w:color="auto"/>
            </w:tcBorders>
            <w:shd w:val="clear" w:color="auto" w:fill="F2F2F2" w:themeFill="background1" w:themeFillShade="F2"/>
            <w:vAlign w:val="center"/>
          </w:tcPr>
          <w:p w14:paraId="7101B69F" w14:textId="4936911D" w:rsidR="007A2B69" w:rsidRPr="00B57EDA" w:rsidRDefault="007A2B69" w:rsidP="000572FF">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Monitoring</w:t>
            </w:r>
            <w:r w:rsidR="000572FF">
              <w:rPr>
                <w:rFonts w:ascii="Times New Roman" w:eastAsia="Times New Roman" w:hAnsi="Times New Roman" w:cs="Times New Roman"/>
                <w:b/>
                <w:bCs/>
                <w:sz w:val="20"/>
                <w:szCs w:val="20"/>
              </w:rPr>
              <w:t xml:space="preserve"> </w:t>
            </w:r>
            <w:r w:rsidRPr="00B57EDA">
              <w:rPr>
                <w:rFonts w:ascii="Times New Roman" w:eastAsia="Times New Roman" w:hAnsi="Times New Roman" w:cs="Times New Roman"/>
                <w:b/>
                <w:bCs/>
                <w:sz w:val="20"/>
                <w:szCs w:val="20"/>
              </w:rPr>
              <w:t>Frequency</w:t>
            </w:r>
          </w:p>
        </w:tc>
        <w:tc>
          <w:tcPr>
            <w:tcW w:w="2651" w:type="dxa"/>
            <w:tcBorders>
              <w:top w:val="single" w:sz="12" w:space="0" w:color="auto"/>
              <w:bottom w:val="single" w:sz="4" w:space="0" w:color="auto"/>
              <w:right w:val="single" w:sz="4" w:space="0" w:color="auto"/>
            </w:tcBorders>
            <w:shd w:val="clear" w:color="auto" w:fill="F2F2F2" w:themeFill="background1" w:themeFillShade="F2"/>
            <w:vAlign w:val="center"/>
          </w:tcPr>
          <w:p w14:paraId="69C7F14A"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Sample</w:t>
            </w:r>
          </w:p>
          <w:p w14:paraId="368083B8"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Type</w:t>
            </w:r>
          </w:p>
        </w:tc>
      </w:tr>
      <w:tr w:rsidR="007A2B69" w:rsidRPr="00335C29" w14:paraId="724D75CC" w14:textId="77777777" w:rsidTr="000572FF">
        <w:trPr>
          <w:cantSplit/>
          <w:trHeight w:val="23"/>
          <w:jc w:val="right"/>
        </w:trPr>
        <w:tc>
          <w:tcPr>
            <w:tcW w:w="3145" w:type="dxa"/>
            <w:tcBorders>
              <w:top w:val="single" w:sz="12" w:space="0" w:color="auto"/>
              <w:left w:val="single" w:sz="4" w:space="0" w:color="auto"/>
              <w:right w:val="single" w:sz="12" w:space="0" w:color="auto"/>
            </w:tcBorders>
            <w:vAlign w:val="center"/>
          </w:tcPr>
          <w:p w14:paraId="5D90EF61"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Injection Pressure</w:t>
            </w:r>
          </w:p>
        </w:tc>
        <w:tc>
          <w:tcPr>
            <w:tcW w:w="630" w:type="dxa"/>
            <w:tcBorders>
              <w:top w:val="single" w:sz="12" w:space="0" w:color="auto"/>
            </w:tcBorders>
            <w:vAlign w:val="center"/>
          </w:tcPr>
          <w:p w14:paraId="1C3C4883"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psig</w:t>
            </w:r>
          </w:p>
        </w:tc>
        <w:tc>
          <w:tcPr>
            <w:tcW w:w="1620" w:type="dxa"/>
            <w:tcBorders>
              <w:top w:val="single" w:sz="12" w:space="0" w:color="auto"/>
            </w:tcBorders>
            <w:vAlign w:val="center"/>
          </w:tcPr>
          <w:p w14:paraId="4FB68F1F" w14:textId="77777777" w:rsidR="007A2B69"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650</w:t>
            </w:r>
          </w:p>
        </w:tc>
        <w:tc>
          <w:tcPr>
            <w:tcW w:w="2070" w:type="dxa"/>
            <w:tcBorders>
              <w:top w:val="single" w:sz="12" w:space="0" w:color="auto"/>
            </w:tcBorders>
            <w:vAlign w:val="center"/>
          </w:tcPr>
          <w:p w14:paraId="299D87AF"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w:t>
            </w:r>
          </w:p>
        </w:tc>
        <w:tc>
          <w:tcPr>
            <w:tcW w:w="2651" w:type="dxa"/>
            <w:tcBorders>
              <w:top w:val="single" w:sz="12" w:space="0" w:color="auto"/>
              <w:right w:val="single" w:sz="4" w:space="0" w:color="auto"/>
            </w:tcBorders>
            <w:vAlign w:val="center"/>
          </w:tcPr>
          <w:p w14:paraId="1B6AFBE0"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 Recording Device</w:t>
            </w:r>
          </w:p>
        </w:tc>
      </w:tr>
      <w:tr w:rsidR="007A2B69" w:rsidRPr="00335C29" w14:paraId="2BE1FC8D" w14:textId="77777777" w:rsidTr="000572FF">
        <w:trPr>
          <w:cantSplit/>
          <w:trHeight w:val="26"/>
          <w:jc w:val="right"/>
        </w:trPr>
        <w:tc>
          <w:tcPr>
            <w:tcW w:w="3145" w:type="dxa"/>
            <w:tcBorders>
              <w:top w:val="single" w:sz="4" w:space="0" w:color="auto"/>
              <w:left w:val="single" w:sz="4" w:space="0" w:color="auto"/>
              <w:bottom w:val="single" w:sz="4" w:space="0" w:color="auto"/>
              <w:right w:val="single" w:sz="12" w:space="0" w:color="auto"/>
            </w:tcBorders>
            <w:vAlign w:val="center"/>
          </w:tcPr>
          <w:p w14:paraId="20AD0082"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Maximum Daily Injection Volume</w:t>
            </w:r>
          </w:p>
        </w:tc>
        <w:tc>
          <w:tcPr>
            <w:tcW w:w="630" w:type="dxa"/>
            <w:tcBorders>
              <w:top w:val="single" w:sz="4" w:space="0" w:color="auto"/>
              <w:bottom w:val="single" w:sz="4" w:space="0" w:color="auto"/>
            </w:tcBorders>
            <w:vAlign w:val="center"/>
          </w:tcPr>
          <w:p w14:paraId="27F93632"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gpd</w:t>
            </w:r>
          </w:p>
        </w:tc>
        <w:tc>
          <w:tcPr>
            <w:tcW w:w="1620" w:type="dxa"/>
            <w:tcBorders>
              <w:top w:val="single" w:sz="4" w:space="0" w:color="auto"/>
              <w:bottom w:val="single" w:sz="4" w:space="0" w:color="auto"/>
            </w:tcBorders>
            <w:vAlign w:val="center"/>
          </w:tcPr>
          <w:p w14:paraId="1EA0F422"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Report</w:t>
            </w:r>
          </w:p>
        </w:tc>
        <w:tc>
          <w:tcPr>
            <w:tcW w:w="2070" w:type="dxa"/>
            <w:tcBorders>
              <w:top w:val="single" w:sz="4" w:space="0" w:color="auto"/>
              <w:bottom w:val="single" w:sz="4" w:space="0" w:color="auto"/>
            </w:tcBorders>
            <w:vAlign w:val="center"/>
          </w:tcPr>
          <w:p w14:paraId="1FC27945"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w:t>
            </w:r>
          </w:p>
        </w:tc>
        <w:tc>
          <w:tcPr>
            <w:tcW w:w="2651" w:type="dxa"/>
            <w:tcBorders>
              <w:top w:val="single" w:sz="4" w:space="0" w:color="auto"/>
              <w:bottom w:val="single" w:sz="4" w:space="0" w:color="auto"/>
              <w:right w:val="single" w:sz="4" w:space="0" w:color="auto"/>
            </w:tcBorders>
            <w:vAlign w:val="center"/>
          </w:tcPr>
          <w:p w14:paraId="02B31965"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 Recording Device</w:t>
            </w:r>
          </w:p>
        </w:tc>
      </w:tr>
      <w:tr w:rsidR="007A2B69" w:rsidRPr="00335C29" w14:paraId="72FD598F" w14:textId="77777777" w:rsidTr="000572FF">
        <w:trPr>
          <w:cantSplit/>
          <w:trHeight w:val="26"/>
          <w:jc w:val="right"/>
        </w:trPr>
        <w:tc>
          <w:tcPr>
            <w:tcW w:w="3145" w:type="dxa"/>
            <w:tcBorders>
              <w:top w:val="single" w:sz="4" w:space="0" w:color="auto"/>
              <w:left w:val="single" w:sz="4" w:space="0" w:color="auto"/>
              <w:bottom w:val="single" w:sz="4" w:space="0" w:color="auto"/>
              <w:right w:val="single" w:sz="12" w:space="0" w:color="auto"/>
            </w:tcBorders>
            <w:vAlign w:val="center"/>
          </w:tcPr>
          <w:p w14:paraId="17A2844B"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Maximum Daily Injection Rate</w:t>
            </w:r>
          </w:p>
        </w:tc>
        <w:tc>
          <w:tcPr>
            <w:tcW w:w="630" w:type="dxa"/>
            <w:tcBorders>
              <w:top w:val="single" w:sz="4" w:space="0" w:color="auto"/>
              <w:bottom w:val="single" w:sz="4" w:space="0" w:color="auto"/>
            </w:tcBorders>
            <w:vAlign w:val="center"/>
          </w:tcPr>
          <w:p w14:paraId="50B9FE46"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gpm</w:t>
            </w:r>
          </w:p>
        </w:tc>
        <w:tc>
          <w:tcPr>
            <w:tcW w:w="1620" w:type="dxa"/>
            <w:tcBorders>
              <w:top w:val="single" w:sz="4" w:space="0" w:color="auto"/>
              <w:bottom w:val="single" w:sz="4" w:space="0" w:color="auto"/>
            </w:tcBorders>
            <w:vAlign w:val="center"/>
          </w:tcPr>
          <w:p w14:paraId="0A5C92C8"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Report</w:t>
            </w:r>
          </w:p>
        </w:tc>
        <w:tc>
          <w:tcPr>
            <w:tcW w:w="2070" w:type="dxa"/>
            <w:tcBorders>
              <w:top w:val="single" w:sz="4" w:space="0" w:color="auto"/>
              <w:bottom w:val="single" w:sz="4" w:space="0" w:color="auto"/>
            </w:tcBorders>
            <w:vAlign w:val="center"/>
          </w:tcPr>
          <w:p w14:paraId="1C77C3D9"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w:t>
            </w:r>
          </w:p>
        </w:tc>
        <w:tc>
          <w:tcPr>
            <w:tcW w:w="2651" w:type="dxa"/>
            <w:tcBorders>
              <w:top w:val="single" w:sz="4" w:space="0" w:color="auto"/>
              <w:bottom w:val="single" w:sz="4" w:space="0" w:color="auto"/>
              <w:right w:val="single" w:sz="4" w:space="0" w:color="auto"/>
            </w:tcBorders>
            <w:vAlign w:val="center"/>
          </w:tcPr>
          <w:p w14:paraId="39A1105C"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 Recording Device</w:t>
            </w:r>
          </w:p>
        </w:tc>
      </w:tr>
      <w:tr w:rsidR="007A2B69" w:rsidRPr="00335C29" w14:paraId="3B286C62"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7C61AF5E"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Average Daily Injection Rate (Annualized)</w:t>
            </w:r>
          </w:p>
        </w:tc>
        <w:tc>
          <w:tcPr>
            <w:tcW w:w="630" w:type="dxa"/>
            <w:tcBorders>
              <w:top w:val="single" w:sz="4" w:space="0" w:color="auto"/>
              <w:bottom w:val="single" w:sz="4" w:space="0" w:color="auto"/>
            </w:tcBorders>
            <w:vAlign w:val="center"/>
          </w:tcPr>
          <w:p w14:paraId="4A91A30E"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gpm</w:t>
            </w:r>
          </w:p>
        </w:tc>
        <w:tc>
          <w:tcPr>
            <w:tcW w:w="1620" w:type="dxa"/>
            <w:tcBorders>
              <w:top w:val="single" w:sz="4" w:space="0" w:color="auto"/>
              <w:bottom w:val="single" w:sz="4" w:space="0" w:color="auto"/>
            </w:tcBorders>
            <w:vAlign w:val="center"/>
          </w:tcPr>
          <w:p w14:paraId="50293E4E"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Report</w:t>
            </w:r>
          </w:p>
        </w:tc>
        <w:tc>
          <w:tcPr>
            <w:tcW w:w="2070" w:type="dxa"/>
            <w:tcBorders>
              <w:top w:val="single" w:sz="4" w:space="0" w:color="auto"/>
              <w:bottom w:val="single" w:sz="4" w:space="0" w:color="auto"/>
            </w:tcBorders>
            <w:vAlign w:val="center"/>
          </w:tcPr>
          <w:p w14:paraId="59481797"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w:t>
            </w:r>
          </w:p>
        </w:tc>
        <w:tc>
          <w:tcPr>
            <w:tcW w:w="2651" w:type="dxa"/>
            <w:tcBorders>
              <w:top w:val="single" w:sz="4" w:space="0" w:color="auto"/>
              <w:bottom w:val="single" w:sz="4" w:space="0" w:color="auto"/>
              <w:right w:val="single" w:sz="4" w:space="0" w:color="auto"/>
            </w:tcBorders>
            <w:vAlign w:val="center"/>
          </w:tcPr>
          <w:p w14:paraId="3DBDF337"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 Recording Device</w:t>
            </w:r>
          </w:p>
        </w:tc>
      </w:tr>
      <w:tr w:rsidR="007A2B69" w:rsidRPr="00335C29" w14:paraId="6094C6B5"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18D2B88E"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Minimum Allowable Operating Annulus Pressure</w:t>
            </w:r>
          </w:p>
        </w:tc>
        <w:tc>
          <w:tcPr>
            <w:tcW w:w="630" w:type="dxa"/>
            <w:tcBorders>
              <w:top w:val="single" w:sz="4" w:space="0" w:color="auto"/>
              <w:bottom w:val="single" w:sz="4" w:space="0" w:color="auto"/>
            </w:tcBorders>
            <w:vAlign w:val="center"/>
          </w:tcPr>
          <w:p w14:paraId="66FEE7F7" w14:textId="77777777" w:rsidR="007A2B69"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p</w:t>
            </w:r>
            <w:r w:rsidR="007A2B69" w:rsidRPr="00B57EDA">
              <w:rPr>
                <w:rFonts w:ascii="Times New Roman" w:eastAsia="Times New Roman" w:hAnsi="Times New Roman" w:cs="Times New Roman"/>
                <w:sz w:val="20"/>
                <w:szCs w:val="20"/>
              </w:rPr>
              <w:t>sig</w:t>
            </w:r>
          </w:p>
        </w:tc>
        <w:tc>
          <w:tcPr>
            <w:tcW w:w="1620" w:type="dxa"/>
            <w:tcBorders>
              <w:top w:val="single" w:sz="4" w:space="0" w:color="auto"/>
              <w:bottom w:val="single" w:sz="4" w:space="0" w:color="auto"/>
            </w:tcBorders>
            <w:vAlign w:val="center"/>
          </w:tcPr>
          <w:p w14:paraId="5C15DA67"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150 Above Injection Pressure</w:t>
            </w:r>
          </w:p>
        </w:tc>
        <w:tc>
          <w:tcPr>
            <w:tcW w:w="2070" w:type="dxa"/>
            <w:tcBorders>
              <w:top w:val="single" w:sz="4" w:space="0" w:color="auto"/>
              <w:bottom w:val="single" w:sz="4" w:space="0" w:color="auto"/>
            </w:tcBorders>
            <w:vAlign w:val="center"/>
          </w:tcPr>
          <w:p w14:paraId="4D687BEE"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Continuous</w:t>
            </w:r>
          </w:p>
        </w:tc>
        <w:tc>
          <w:tcPr>
            <w:tcW w:w="2651" w:type="dxa"/>
            <w:tcBorders>
              <w:top w:val="single" w:sz="4" w:space="0" w:color="auto"/>
              <w:bottom w:val="single" w:sz="4" w:space="0" w:color="auto"/>
              <w:right w:val="single" w:sz="4" w:space="0" w:color="auto"/>
            </w:tcBorders>
            <w:vAlign w:val="center"/>
          </w:tcPr>
          <w:p w14:paraId="3C67437C"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Gauge or Continuous Recording Device</w:t>
            </w:r>
          </w:p>
        </w:tc>
      </w:tr>
      <w:tr w:rsidR="007A2B69" w:rsidRPr="00335C29" w14:paraId="77F60D1C"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469805B7"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Injection Fluid Temperature</w:t>
            </w:r>
          </w:p>
        </w:tc>
        <w:tc>
          <w:tcPr>
            <w:tcW w:w="630" w:type="dxa"/>
            <w:tcBorders>
              <w:top w:val="single" w:sz="4" w:space="0" w:color="auto"/>
              <w:bottom w:val="single" w:sz="4" w:space="0" w:color="auto"/>
            </w:tcBorders>
            <w:vAlign w:val="center"/>
          </w:tcPr>
          <w:p w14:paraId="51200FE7" w14:textId="77777777" w:rsidR="007A2B69" w:rsidRPr="00B57EDA" w:rsidRDefault="000903ED" w:rsidP="00274AF1">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t>
            </w:r>
            <w:r w:rsidR="00274AF1" w:rsidRPr="00B57EDA">
              <w:rPr>
                <w:rFonts w:ascii="Times New Roman" w:eastAsia="Times New Roman" w:hAnsi="Times New Roman" w:cs="Times New Roman"/>
                <w:sz w:val="20"/>
                <w:szCs w:val="20"/>
              </w:rPr>
              <w:t>C</w:t>
            </w:r>
          </w:p>
        </w:tc>
        <w:tc>
          <w:tcPr>
            <w:tcW w:w="1620" w:type="dxa"/>
            <w:tcBorders>
              <w:top w:val="single" w:sz="4" w:space="0" w:color="auto"/>
              <w:bottom w:val="single" w:sz="4" w:space="0" w:color="auto"/>
            </w:tcBorders>
            <w:vAlign w:val="center"/>
          </w:tcPr>
          <w:p w14:paraId="560EE343"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Report</w:t>
            </w:r>
          </w:p>
        </w:tc>
        <w:tc>
          <w:tcPr>
            <w:tcW w:w="2070" w:type="dxa"/>
            <w:tcBorders>
              <w:top w:val="single" w:sz="4" w:space="0" w:color="auto"/>
              <w:bottom w:val="single" w:sz="4" w:space="0" w:color="auto"/>
            </w:tcBorders>
            <w:vAlign w:val="center"/>
          </w:tcPr>
          <w:p w14:paraId="14317316"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Daily</w:t>
            </w:r>
          </w:p>
        </w:tc>
        <w:tc>
          <w:tcPr>
            <w:tcW w:w="2651" w:type="dxa"/>
            <w:tcBorders>
              <w:top w:val="single" w:sz="4" w:space="0" w:color="auto"/>
              <w:bottom w:val="single" w:sz="4" w:space="0" w:color="auto"/>
              <w:right w:val="single" w:sz="4" w:space="0" w:color="auto"/>
            </w:tcBorders>
            <w:vAlign w:val="center"/>
          </w:tcPr>
          <w:p w14:paraId="4818BC21" w14:textId="77777777" w:rsidR="007A2B69" w:rsidRPr="00B57EDA" w:rsidRDefault="007A2B69"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Gauge</w:t>
            </w:r>
          </w:p>
        </w:tc>
      </w:tr>
      <w:tr w:rsidR="007A2B69" w:rsidRPr="00335C29" w14:paraId="6D651D3A" w14:textId="77777777" w:rsidTr="000572FF">
        <w:trPr>
          <w:cantSplit/>
          <w:trHeight w:val="28"/>
          <w:jc w:val="right"/>
        </w:trPr>
        <w:tc>
          <w:tcPr>
            <w:tcW w:w="3145" w:type="dxa"/>
            <w:tcBorders>
              <w:top w:val="single" w:sz="4" w:space="0" w:color="auto"/>
              <w:left w:val="single" w:sz="4" w:space="0" w:color="auto"/>
              <w:bottom w:val="single" w:sz="12" w:space="0" w:color="auto"/>
              <w:right w:val="single" w:sz="12" w:space="0" w:color="auto"/>
            </w:tcBorders>
            <w:vAlign w:val="center"/>
          </w:tcPr>
          <w:p w14:paraId="3561E42F"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Annulus Seal Pot Liquid Level</w:t>
            </w:r>
          </w:p>
        </w:tc>
        <w:tc>
          <w:tcPr>
            <w:tcW w:w="630" w:type="dxa"/>
            <w:tcBorders>
              <w:top w:val="single" w:sz="4" w:space="0" w:color="auto"/>
              <w:bottom w:val="single" w:sz="12" w:space="0" w:color="auto"/>
            </w:tcBorders>
            <w:vAlign w:val="center"/>
          </w:tcPr>
          <w:p w14:paraId="077BA00A" w14:textId="77777777" w:rsidR="007A2B69"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in</w:t>
            </w:r>
          </w:p>
        </w:tc>
        <w:tc>
          <w:tcPr>
            <w:tcW w:w="1620" w:type="dxa"/>
            <w:tcBorders>
              <w:top w:val="single" w:sz="4" w:space="0" w:color="auto"/>
              <w:bottom w:val="single" w:sz="12" w:space="0" w:color="auto"/>
            </w:tcBorders>
            <w:vAlign w:val="center"/>
          </w:tcPr>
          <w:p w14:paraId="2CB7659E"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Report</w:t>
            </w:r>
          </w:p>
        </w:tc>
        <w:tc>
          <w:tcPr>
            <w:tcW w:w="2070" w:type="dxa"/>
            <w:tcBorders>
              <w:top w:val="single" w:sz="4" w:space="0" w:color="auto"/>
              <w:bottom w:val="single" w:sz="12" w:space="0" w:color="auto"/>
            </w:tcBorders>
            <w:vAlign w:val="center"/>
          </w:tcPr>
          <w:p w14:paraId="12C22AE7"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Daily</w:t>
            </w:r>
          </w:p>
        </w:tc>
        <w:tc>
          <w:tcPr>
            <w:tcW w:w="2651" w:type="dxa"/>
            <w:tcBorders>
              <w:top w:val="single" w:sz="4" w:space="0" w:color="auto"/>
              <w:bottom w:val="single" w:sz="12" w:space="0" w:color="auto"/>
              <w:right w:val="single" w:sz="4" w:space="0" w:color="auto"/>
            </w:tcBorders>
            <w:vAlign w:val="center"/>
          </w:tcPr>
          <w:p w14:paraId="3DF4A4DA" w14:textId="77777777" w:rsidR="007A2B69" w:rsidRPr="00B57EDA" w:rsidRDefault="007A2B69"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Gauge</w:t>
            </w:r>
          </w:p>
        </w:tc>
      </w:tr>
      <w:tr w:rsidR="007A2B69" w:rsidRPr="00335C29" w14:paraId="1D5BE013" w14:textId="77777777" w:rsidTr="000572FF">
        <w:trPr>
          <w:cantSplit/>
          <w:trHeight w:val="23"/>
          <w:jc w:val="right"/>
        </w:trPr>
        <w:tc>
          <w:tcPr>
            <w:tcW w:w="314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B1F38B3" w14:textId="77777777" w:rsidR="007A2B69" w:rsidRPr="00B57EDA" w:rsidRDefault="007A2B69"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Parameters</w:t>
            </w:r>
          </w:p>
        </w:tc>
        <w:tc>
          <w:tcPr>
            <w:tcW w:w="630" w:type="dxa"/>
            <w:tcBorders>
              <w:top w:val="single" w:sz="12" w:space="0" w:color="auto"/>
              <w:bottom w:val="single" w:sz="12" w:space="0" w:color="auto"/>
            </w:tcBorders>
            <w:shd w:val="clear" w:color="auto" w:fill="F2F2F2" w:themeFill="background1" w:themeFillShade="F2"/>
            <w:vAlign w:val="center"/>
          </w:tcPr>
          <w:p w14:paraId="57CF03F7"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b/>
                <w:bCs/>
                <w:sz w:val="20"/>
                <w:szCs w:val="20"/>
              </w:rPr>
              <w:t>Units</w:t>
            </w:r>
          </w:p>
        </w:tc>
        <w:tc>
          <w:tcPr>
            <w:tcW w:w="1620" w:type="dxa"/>
            <w:tcBorders>
              <w:top w:val="single" w:sz="12" w:space="0" w:color="auto"/>
              <w:bottom w:val="single" w:sz="12" w:space="0" w:color="auto"/>
            </w:tcBorders>
            <w:shd w:val="clear" w:color="auto" w:fill="F2F2F2" w:themeFill="background1" w:themeFillShade="F2"/>
            <w:vAlign w:val="center"/>
          </w:tcPr>
          <w:p w14:paraId="3BD80BDF" w14:textId="77777777" w:rsidR="007A2B69" w:rsidRPr="00B57EDA" w:rsidRDefault="007A2B69"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b/>
                <w:bCs/>
                <w:sz w:val="20"/>
                <w:szCs w:val="20"/>
              </w:rPr>
              <w:t>Discharge Limits</w:t>
            </w:r>
          </w:p>
        </w:tc>
        <w:tc>
          <w:tcPr>
            <w:tcW w:w="2070" w:type="dxa"/>
            <w:tcBorders>
              <w:top w:val="single" w:sz="12" w:space="0" w:color="auto"/>
              <w:bottom w:val="single" w:sz="12" w:space="0" w:color="auto"/>
            </w:tcBorders>
            <w:shd w:val="clear" w:color="auto" w:fill="F2F2F2" w:themeFill="background1" w:themeFillShade="F2"/>
            <w:vAlign w:val="center"/>
          </w:tcPr>
          <w:p w14:paraId="6A4C4E7D"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Monitoring</w:t>
            </w:r>
          </w:p>
          <w:p w14:paraId="0C6C0182"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Frequency</w:t>
            </w:r>
          </w:p>
        </w:tc>
        <w:tc>
          <w:tcPr>
            <w:tcW w:w="2651" w:type="dxa"/>
            <w:tcBorders>
              <w:top w:val="single" w:sz="12" w:space="0" w:color="auto"/>
              <w:bottom w:val="single" w:sz="12" w:space="0" w:color="auto"/>
              <w:right w:val="single" w:sz="4" w:space="0" w:color="auto"/>
            </w:tcBorders>
            <w:shd w:val="clear" w:color="auto" w:fill="F2F2F2" w:themeFill="background1" w:themeFillShade="F2"/>
            <w:vAlign w:val="center"/>
          </w:tcPr>
          <w:p w14:paraId="26828184"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Sample</w:t>
            </w:r>
          </w:p>
          <w:p w14:paraId="77AF5BA6" w14:textId="77777777" w:rsidR="007A2B69" w:rsidRPr="00B57EDA" w:rsidRDefault="007A2B69" w:rsidP="009C3316">
            <w:pPr>
              <w:spacing w:after="0" w:line="240" w:lineRule="auto"/>
              <w:jc w:val="center"/>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Type</w:t>
            </w:r>
          </w:p>
        </w:tc>
      </w:tr>
      <w:tr w:rsidR="000903ED" w:rsidRPr="00335C29" w14:paraId="00A4C609" w14:textId="77777777" w:rsidTr="000572FF">
        <w:trPr>
          <w:cantSplit/>
          <w:trHeight w:val="28"/>
          <w:jc w:val="right"/>
        </w:trPr>
        <w:tc>
          <w:tcPr>
            <w:tcW w:w="3145" w:type="dxa"/>
            <w:tcBorders>
              <w:top w:val="single" w:sz="12" w:space="0" w:color="auto"/>
              <w:left w:val="single" w:sz="4" w:space="0" w:color="auto"/>
              <w:bottom w:val="single" w:sz="4" w:space="0" w:color="auto"/>
              <w:right w:val="single" w:sz="12" w:space="0" w:color="auto"/>
            </w:tcBorders>
            <w:vAlign w:val="center"/>
          </w:tcPr>
          <w:p w14:paraId="68AFFA9D"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Calcium</w:t>
            </w:r>
          </w:p>
        </w:tc>
        <w:tc>
          <w:tcPr>
            <w:tcW w:w="630" w:type="dxa"/>
            <w:tcBorders>
              <w:top w:val="single" w:sz="12" w:space="0" w:color="auto"/>
              <w:bottom w:val="single" w:sz="4" w:space="0" w:color="auto"/>
            </w:tcBorders>
            <w:vAlign w:val="center"/>
          </w:tcPr>
          <w:p w14:paraId="422E3E57"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12" w:space="0" w:color="auto"/>
              <w:bottom w:val="single" w:sz="4" w:space="0" w:color="auto"/>
            </w:tcBorders>
            <w:vAlign w:val="center"/>
          </w:tcPr>
          <w:p w14:paraId="031A5944"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Report</w:t>
            </w:r>
          </w:p>
        </w:tc>
        <w:tc>
          <w:tcPr>
            <w:tcW w:w="2070" w:type="dxa"/>
            <w:tcBorders>
              <w:top w:val="single" w:sz="12" w:space="0" w:color="auto"/>
              <w:bottom w:val="single" w:sz="4" w:space="0" w:color="auto"/>
            </w:tcBorders>
            <w:vAlign w:val="center"/>
          </w:tcPr>
          <w:p w14:paraId="24DF2806"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12" w:space="0" w:color="auto"/>
              <w:bottom w:val="single" w:sz="4" w:space="0" w:color="auto"/>
              <w:right w:val="single" w:sz="4" w:space="0" w:color="auto"/>
            </w:tcBorders>
            <w:vAlign w:val="center"/>
          </w:tcPr>
          <w:p w14:paraId="200F2901"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310F5918"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4C4E035D"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Chloride</w:t>
            </w:r>
          </w:p>
        </w:tc>
        <w:tc>
          <w:tcPr>
            <w:tcW w:w="630" w:type="dxa"/>
            <w:tcBorders>
              <w:top w:val="single" w:sz="4" w:space="0" w:color="auto"/>
              <w:bottom w:val="single" w:sz="4" w:space="0" w:color="auto"/>
            </w:tcBorders>
            <w:vAlign w:val="center"/>
          </w:tcPr>
          <w:p w14:paraId="67E3D42F"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2A500CBB" w14:textId="77777777" w:rsidR="000903ED"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40,000</w:t>
            </w:r>
          </w:p>
        </w:tc>
        <w:tc>
          <w:tcPr>
            <w:tcW w:w="2070" w:type="dxa"/>
            <w:tcBorders>
              <w:top w:val="single" w:sz="4" w:space="0" w:color="auto"/>
              <w:bottom w:val="single" w:sz="4" w:space="0" w:color="auto"/>
            </w:tcBorders>
            <w:vAlign w:val="center"/>
          </w:tcPr>
          <w:p w14:paraId="5C052CDC"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4D96E656"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0963CA2F"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34D9BE1E"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Sulfate</w:t>
            </w:r>
          </w:p>
        </w:tc>
        <w:tc>
          <w:tcPr>
            <w:tcW w:w="630" w:type="dxa"/>
            <w:tcBorders>
              <w:top w:val="single" w:sz="4" w:space="0" w:color="auto"/>
              <w:bottom w:val="single" w:sz="4" w:space="0" w:color="auto"/>
            </w:tcBorders>
            <w:vAlign w:val="center"/>
          </w:tcPr>
          <w:p w14:paraId="205F5AEB"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052FB0EE" w14:textId="77777777" w:rsidR="000903ED"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10,000</w:t>
            </w:r>
          </w:p>
        </w:tc>
        <w:tc>
          <w:tcPr>
            <w:tcW w:w="2070" w:type="dxa"/>
            <w:tcBorders>
              <w:top w:val="single" w:sz="4" w:space="0" w:color="auto"/>
              <w:bottom w:val="single" w:sz="4" w:space="0" w:color="auto"/>
            </w:tcBorders>
            <w:vAlign w:val="center"/>
          </w:tcPr>
          <w:p w14:paraId="11A35FD9"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43A0C2F3"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36ABD20B"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545021BF"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Sodium</w:t>
            </w:r>
          </w:p>
        </w:tc>
        <w:tc>
          <w:tcPr>
            <w:tcW w:w="630" w:type="dxa"/>
            <w:tcBorders>
              <w:top w:val="single" w:sz="4" w:space="0" w:color="auto"/>
              <w:bottom w:val="single" w:sz="4" w:space="0" w:color="auto"/>
            </w:tcBorders>
            <w:vAlign w:val="center"/>
          </w:tcPr>
          <w:p w14:paraId="212B90D4"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1F5FD2D5" w14:textId="77777777" w:rsidR="000903ED"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40,000</w:t>
            </w:r>
          </w:p>
        </w:tc>
        <w:tc>
          <w:tcPr>
            <w:tcW w:w="2070" w:type="dxa"/>
            <w:tcBorders>
              <w:top w:val="single" w:sz="4" w:space="0" w:color="auto"/>
              <w:bottom w:val="single" w:sz="4" w:space="0" w:color="auto"/>
            </w:tcBorders>
            <w:vAlign w:val="center"/>
          </w:tcPr>
          <w:p w14:paraId="3A280999"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2D0512B7"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B57EDA" w:rsidRPr="00335C29" w14:paraId="3D5A038C"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78A5C87C" w14:textId="77777777" w:rsidR="00B57EDA" w:rsidRPr="00B57EDA" w:rsidRDefault="00B57EDA"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Alkalinity</w:t>
            </w:r>
          </w:p>
        </w:tc>
        <w:tc>
          <w:tcPr>
            <w:tcW w:w="630" w:type="dxa"/>
            <w:tcBorders>
              <w:top w:val="single" w:sz="4" w:space="0" w:color="auto"/>
              <w:bottom w:val="single" w:sz="4" w:space="0" w:color="auto"/>
            </w:tcBorders>
            <w:vAlign w:val="center"/>
          </w:tcPr>
          <w:p w14:paraId="0B092ABF" w14:textId="77777777" w:rsidR="00B57EDA"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79B991DD" w14:textId="77777777" w:rsidR="00B57EDA"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4,100</w:t>
            </w:r>
          </w:p>
        </w:tc>
        <w:tc>
          <w:tcPr>
            <w:tcW w:w="2070" w:type="dxa"/>
            <w:tcBorders>
              <w:top w:val="single" w:sz="4" w:space="0" w:color="auto"/>
              <w:bottom w:val="single" w:sz="4" w:space="0" w:color="auto"/>
            </w:tcBorders>
            <w:vAlign w:val="center"/>
          </w:tcPr>
          <w:p w14:paraId="5F1DB921" w14:textId="77777777" w:rsidR="00B57EDA" w:rsidRPr="00B57EDA" w:rsidRDefault="00B57EDA"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12540BEB" w14:textId="77777777" w:rsidR="00B57EDA" w:rsidRPr="00B57EDA" w:rsidRDefault="00B57EDA"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0A25A36B"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4146EF25" w14:textId="77777777" w:rsidR="000903ED" w:rsidRPr="000572FF" w:rsidRDefault="000903ED" w:rsidP="009C3316">
            <w:pPr>
              <w:spacing w:after="0" w:line="240" w:lineRule="auto"/>
              <w:rPr>
                <w:rFonts w:ascii="Times New Roman" w:eastAsia="Times New Roman" w:hAnsi="Times New Roman" w:cs="Times New Roman"/>
                <w:b/>
                <w:bCs/>
                <w:sz w:val="20"/>
                <w:szCs w:val="20"/>
              </w:rPr>
            </w:pPr>
            <w:r w:rsidRPr="000572FF">
              <w:rPr>
                <w:rFonts w:ascii="Times New Roman" w:eastAsia="Times New Roman" w:hAnsi="Times New Roman" w:cs="Times New Roman"/>
                <w:b/>
                <w:bCs/>
                <w:sz w:val="20"/>
                <w:szCs w:val="20"/>
              </w:rPr>
              <w:t>Bicarbonate</w:t>
            </w:r>
          </w:p>
        </w:tc>
        <w:tc>
          <w:tcPr>
            <w:tcW w:w="630" w:type="dxa"/>
            <w:tcBorders>
              <w:top w:val="single" w:sz="4" w:space="0" w:color="auto"/>
              <w:bottom w:val="single" w:sz="4" w:space="0" w:color="auto"/>
            </w:tcBorders>
            <w:vAlign w:val="center"/>
          </w:tcPr>
          <w:p w14:paraId="59513DC0" w14:textId="77777777" w:rsidR="000903ED" w:rsidRPr="000572FF" w:rsidRDefault="000903ED" w:rsidP="009C3316">
            <w:pPr>
              <w:spacing w:after="0" w:line="240" w:lineRule="auto"/>
              <w:jc w:val="center"/>
              <w:rPr>
                <w:rFonts w:ascii="Times New Roman" w:eastAsia="Times New Roman" w:hAnsi="Times New Roman" w:cs="Times New Roman"/>
                <w:sz w:val="20"/>
                <w:szCs w:val="20"/>
              </w:rPr>
            </w:pPr>
            <w:r w:rsidRPr="000572FF">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1CBACA64" w14:textId="77777777" w:rsidR="000903ED" w:rsidRPr="000572FF" w:rsidRDefault="000903ED" w:rsidP="009C3316">
            <w:pPr>
              <w:spacing w:after="0" w:line="240" w:lineRule="auto"/>
              <w:jc w:val="center"/>
              <w:rPr>
                <w:rFonts w:ascii="Times New Roman" w:eastAsia="Times New Roman" w:hAnsi="Times New Roman" w:cs="Times New Roman"/>
                <w:sz w:val="20"/>
                <w:szCs w:val="20"/>
              </w:rPr>
            </w:pPr>
            <w:r w:rsidRPr="000572FF">
              <w:rPr>
                <w:rFonts w:ascii="Times New Roman" w:eastAsia="Times New Roman" w:hAnsi="Times New Roman" w:cs="Times New Roman"/>
                <w:sz w:val="20"/>
                <w:szCs w:val="20"/>
              </w:rPr>
              <w:t>22,000</w:t>
            </w:r>
          </w:p>
        </w:tc>
        <w:tc>
          <w:tcPr>
            <w:tcW w:w="2070" w:type="dxa"/>
            <w:tcBorders>
              <w:top w:val="single" w:sz="4" w:space="0" w:color="auto"/>
              <w:bottom w:val="single" w:sz="4" w:space="0" w:color="auto"/>
            </w:tcBorders>
            <w:vAlign w:val="center"/>
          </w:tcPr>
          <w:p w14:paraId="44F3176C" w14:textId="77777777" w:rsidR="000903ED" w:rsidRPr="000572FF" w:rsidRDefault="000903ED" w:rsidP="009C3316">
            <w:pPr>
              <w:spacing w:after="0" w:line="240" w:lineRule="auto"/>
              <w:jc w:val="center"/>
              <w:rPr>
                <w:rFonts w:ascii="Times New Roman" w:eastAsia="Times New Roman" w:hAnsi="Times New Roman" w:cs="Times New Roman"/>
                <w:sz w:val="20"/>
                <w:szCs w:val="20"/>
              </w:rPr>
            </w:pPr>
            <w:r w:rsidRPr="000572FF">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3CD673CF" w14:textId="77777777" w:rsidR="000903ED" w:rsidRPr="000572FF" w:rsidRDefault="000903ED" w:rsidP="009C3316">
            <w:pPr>
              <w:keepNext/>
              <w:keepLines/>
              <w:spacing w:after="0" w:line="240" w:lineRule="auto"/>
              <w:jc w:val="center"/>
              <w:rPr>
                <w:rFonts w:ascii="Times New Roman" w:eastAsia="Times New Roman" w:hAnsi="Times New Roman" w:cs="Times New Roman"/>
                <w:sz w:val="20"/>
                <w:szCs w:val="20"/>
              </w:rPr>
            </w:pPr>
            <w:r w:rsidRPr="000572FF">
              <w:rPr>
                <w:rFonts w:ascii="Times New Roman" w:eastAsia="Times New Roman" w:hAnsi="Times New Roman" w:cs="Times New Roman"/>
                <w:sz w:val="20"/>
                <w:szCs w:val="20"/>
              </w:rPr>
              <w:t>Monthly Composite</w:t>
            </w:r>
          </w:p>
        </w:tc>
      </w:tr>
      <w:tr w:rsidR="000903ED" w:rsidRPr="00335C29" w14:paraId="6CEAABC0"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291F3DEB"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pH</w:t>
            </w:r>
          </w:p>
        </w:tc>
        <w:tc>
          <w:tcPr>
            <w:tcW w:w="630" w:type="dxa"/>
            <w:tcBorders>
              <w:top w:val="single" w:sz="4" w:space="0" w:color="auto"/>
              <w:bottom w:val="single" w:sz="4" w:space="0" w:color="auto"/>
            </w:tcBorders>
            <w:vAlign w:val="center"/>
          </w:tcPr>
          <w:p w14:paraId="2E9735CA"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S.U.</w:t>
            </w:r>
          </w:p>
        </w:tc>
        <w:tc>
          <w:tcPr>
            <w:tcW w:w="1620" w:type="dxa"/>
            <w:tcBorders>
              <w:top w:val="single" w:sz="4" w:space="0" w:color="auto"/>
              <w:bottom w:val="single" w:sz="4" w:space="0" w:color="auto"/>
            </w:tcBorders>
            <w:vAlign w:val="center"/>
          </w:tcPr>
          <w:p w14:paraId="79F762EB" w14:textId="77777777" w:rsidR="000903ED" w:rsidRPr="00B57EDA" w:rsidRDefault="000903ED" w:rsidP="00833F3E">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5.0 – 9.5</w:t>
            </w:r>
            <w:r w:rsidR="00833F3E" w:rsidRPr="00B57EDA">
              <w:rPr>
                <w:rFonts w:ascii="Times New Roman" w:eastAsia="Times New Roman" w:hAnsi="Times New Roman" w:cs="Times New Roman"/>
                <w:sz w:val="20"/>
                <w:szCs w:val="20"/>
                <w:vertAlign w:val="superscript"/>
              </w:rPr>
              <w:t>(a)</w:t>
            </w:r>
            <w:r w:rsidRPr="00B57EDA">
              <w:rPr>
                <w:rFonts w:ascii="Times New Roman" w:eastAsia="Times New Roman" w:hAnsi="Times New Roman" w:cs="Times New Roman"/>
                <w:sz w:val="20"/>
                <w:szCs w:val="20"/>
                <w:vertAlign w:val="superscript"/>
              </w:rPr>
              <w:t xml:space="preserve">  </w:t>
            </w:r>
          </w:p>
        </w:tc>
        <w:tc>
          <w:tcPr>
            <w:tcW w:w="2070" w:type="dxa"/>
            <w:tcBorders>
              <w:top w:val="single" w:sz="4" w:space="0" w:color="auto"/>
              <w:bottom w:val="single" w:sz="4" w:space="0" w:color="auto"/>
            </w:tcBorders>
            <w:vAlign w:val="center"/>
          </w:tcPr>
          <w:p w14:paraId="229AB7BA"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248712D8"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Average</w:t>
            </w:r>
          </w:p>
        </w:tc>
      </w:tr>
      <w:tr w:rsidR="000903ED" w:rsidRPr="00335C29" w14:paraId="738D3628"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01CBE94D"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Radium</w:t>
            </w:r>
          </w:p>
        </w:tc>
        <w:tc>
          <w:tcPr>
            <w:tcW w:w="630" w:type="dxa"/>
            <w:tcBorders>
              <w:top w:val="single" w:sz="4" w:space="0" w:color="auto"/>
              <w:bottom w:val="single" w:sz="4" w:space="0" w:color="auto"/>
            </w:tcBorders>
            <w:vAlign w:val="center"/>
          </w:tcPr>
          <w:p w14:paraId="06C1EEE4"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pCl/l</w:t>
            </w:r>
          </w:p>
        </w:tc>
        <w:tc>
          <w:tcPr>
            <w:tcW w:w="1620" w:type="dxa"/>
            <w:tcBorders>
              <w:top w:val="single" w:sz="4" w:space="0" w:color="auto"/>
              <w:bottom w:val="single" w:sz="4" w:space="0" w:color="auto"/>
            </w:tcBorders>
            <w:vAlign w:val="center"/>
          </w:tcPr>
          <w:p w14:paraId="58F651FB"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5,000</w:t>
            </w:r>
          </w:p>
        </w:tc>
        <w:tc>
          <w:tcPr>
            <w:tcW w:w="2070" w:type="dxa"/>
            <w:tcBorders>
              <w:top w:val="single" w:sz="4" w:space="0" w:color="auto"/>
              <w:bottom w:val="single" w:sz="4" w:space="0" w:color="auto"/>
            </w:tcBorders>
            <w:vAlign w:val="center"/>
          </w:tcPr>
          <w:p w14:paraId="7CB40102"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20979DCB"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63FAE28A"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0B638C54"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Uranium</w:t>
            </w:r>
          </w:p>
        </w:tc>
        <w:tc>
          <w:tcPr>
            <w:tcW w:w="630" w:type="dxa"/>
            <w:tcBorders>
              <w:top w:val="single" w:sz="4" w:space="0" w:color="auto"/>
              <w:bottom w:val="single" w:sz="4" w:space="0" w:color="auto"/>
            </w:tcBorders>
            <w:vAlign w:val="center"/>
          </w:tcPr>
          <w:p w14:paraId="050B264C"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17C8D26E"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25</w:t>
            </w:r>
          </w:p>
        </w:tc>
        <w:tc>
          <w:tcPr>
            <w:tcW w:w="2070" w:type="dxa"/>
            <w:tcBorders>
              <w:top w:val="single" w:sz="4" w:space="0" w:color="auto"/>
              <w:bottom w:val="single" w:sz="4" w:space="0" w:color="auto"/>
            </w:tcBorders>
            <w:vAlign w:val="center"/>
          </w:tcPr>
          <w:p w14:paraId="0E3D8EDF"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w:t>
            </w:r>
          </w:p>
        </w:tc>
        <w:tc>
          <w:tcPr>
            <w:tcW w:w="2651" w:type="dxa"/>
            <w:tcBorders>
              <w:top w:val="single" w:sz="4" w:space="0" w:color="auto"/>
              <w:bottom w:val="single" w:sz="4" w:space="0" w:color="auto"/>
              <w:right w:val="single" w:sz="4" w:space="0" w:color="auto"/>
            </w:tcBorders>
            <w:vAlign w:val="center"/>
          </w:tcPr>
          <w:p w14:paraId="6A9EAA5F"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40E35E0B"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2AD1B4C8"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Arsenic</w:t>
            </w:r>
          </w:p>
        </w:tc>
        <w:tc>
          <w:tcPr>
            <w:tcW w:w="630" w:type="dxa"/>
            <w:tcBorders>
              <w:top w:val="single" w:sz="4" w:space="0" w:color="auto"/>
              <w:bottom w:val="single" w:sz="4" w:space="0" w:color="auto"/>
            </w:tcBorders>
            <w:vAlign w:val="center"/>
          </w:tcPr>
          <w:p w14:paraId="4A111EAB"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0DD260F0"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5</w:t>
            </w:r>
          </w:p>
        </w:tc>
        <w:tc>
          <w:tcPr>
            <w:tcW w:w="2070" w:type="dxa"/>
            <w:tcBorders>
              <w:top w:val="single" w:sz="4" w:space="0" w:color="auto"/>
              <w:bottom w:val="single" w:sz="4" w:space="0" w:color="auto"/>
            </w:tcBorders>
            <w:vAlign w:val="center"/>
          </w:tcPr>
          <w:p w14:paraId="5ADD905B"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00F7E39B"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7D2D596D"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6D9B9054"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Barium</w:t>
            </w:r>
          </w:p>
        </w:tc>
        <w:tc>
          <w:tcPr>
            <w:tcW w:w="630" w:type="dxa"/>
            <w:tcBorders>
              <w:top w:val="single" w:sz="4" w:space="0" w:color="auto"/>
              <w:bottom w:val="single" w:sz="4" w:space="0" w:color="auto"/>
            </w:tcBorders>
            <w:vAlign w:val="center"/>
          </w:tcPr>
          <w:p w14:paraId="03FCE500"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17E9D57E"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100</w:t>
            </w:r>
          </w:p>
        </w:tc>
        <w:tc>
          <w:tcPr>
            <w:tcW w:w="2070" w:type="dxa"/>
            <w:tcBorders>
              <w:top w:val="single" w:sz="4" w:space="0" w:color="auto"/>
              <w:bottom w:val="single" w:sz="4" w:space="0" w:color="auto"/>
            </w:tcBorders>
            <w:vAlign w:val="center"/>
          </w:tcPr>
          <w:p w14:paraId="00B007DD"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7C2A4887"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2226AC21"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4FCCB60A"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Cadmium</w:t>
            </w:r>
          </w:p>
        </w:tc>
        <w:tc>
          <w:tcPr>
            <w:tcW w:w="630" w:type="dxa"/>
            <w:tcBorders>
              <w:top w:val="single" w:sz="4" w:space="0" w:color="auto"/>
              <w:bottom w:val="single" w:sz="4" w:space="0" w:color="auto"/>
            </w:tcBorders>
            <w:vAlign w:val="center"/>
          </w:tcPr>
          <w:p w14:paraId="7B7078D1"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24D7EC4E"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1</w:t>
            </w:r>
          </w:p>
        </w:tc>
        <w:tc>
          <w:tcPr>
            <w:tcW w:w="2070" w:type="dxa"/>
            <w:tcBorders>
              <w:top w:val="single" w:sz="4" w:space="0" w:color="auto"/>
              <w:bottom w:val="single" w:sz="4" w:space="0" w:color="auto"/>
            </w:tcBorders>
            <w:vAlign w:val="center"/>
          </w:tcPr>
          <w:p w14:paraId="0A9121EA"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7CCEBC9C"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3806C27C"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40A6206A" w14:textId="77777777" w:rsidR="000903ED" w:rsidRPr="00B57EDA" w:rsidRDefault="000903ED" w:rsidP="000903ED">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Chromium</w:t>
            </w:r>
          </w:p>
        </w:tc>
        <w:tc>
          <w:tcPr>
            <w:tcW w:w="630" w:type="dxa"/>
            <w:tcBorders>
              <w:top w:val="single" w:sz="4" w:space="0" w:color="auto"/>
              <w:bottom w:val="single" w:sz="4" w:space="0" w:color="auto"/>
            </w:tcBorders>
            <w:vAlign w:val="center"/>
          </w:tcPr>
          <w:p w14:paraId="403665B7"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01E8E3D8"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5</w:t>
            </w:r>
          </w:p>
        </w:tc>
        <w:tc>
          <w:tcPr>
            <w:tcW w:w="2070" w:type="dxa"/>
            <w:tcBorders>
              <w:top w:val="single" w:sz="4" w:space="0" w:color="auto"/>
              <w:bottom w:val="single" w:sz="4" w:space="0" w:color="auto"/>
            </w:tcBorders>
            <w:vAlign w:val="center"/>
          </w:tcPr>
          <w:p w14:paraId="5E797816"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7500BAAF"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4D636EEA"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765FF313"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Lead</w:t>
            </w:r>
          </w:p>
        </w:tc>
        <w:tc>
          <w:tcPr>
            <w:tcW w:w="630" w:type="dxa"/>
            <w:tcBorders>
              <w:top w:val="single" w:sz="4" w:space="0" w:color="auto"/>
              <w:bottom w:val="single" w:sz="4" w:space="0" w:color="auto"/>
            </w:tcBorders>
            <w:vAlign w:val="center"/>
          </w:tcPr>
          <w:p w14:paraId="59FD0C8C"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5BD73F62"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5</w:t>
            </w:r>
          </w:p>
        </w:tc>
        <w:tc>
          <w:tcPr>
            <w:tcW w:w="2070" w:type="dxa"/>
            <w:tcBorders>
              <w:top w:val="single" w:sz="4" w:space="0" w:color="auto"/>
              <w:bottom w:val="single" w:sz="4" w:space="0" w:color="auto"/>
            </w:tcBorders>
            <w:vAlign w:val="center"/>
          </w:tcPr>
          <w:p w14:paraId="6BA77B59"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133402FD"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36B6019E"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7AA2DA06"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Mercury</w:t>
            </w:r>
          </w:p>
        </w:tc>
        <w:tc>
          <w:tcPr>
            <w:tcW w:w="630" w:type="dxa"/>
            <w:tcBorders>
              <w:top w:val="single" w:sz="4" w:space="0" w:color="auto"/>
              <w:bottom w:val="single" w:sz="4" w:space="0" w:color="auto"/>
            </w:tcBorders>
            <w:vAlign w:val="center"/>
          </w:tcPr>
          <w:p w14:paraId="54932246"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2B96A847"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0.2</w:t>
            </w:r>
          </w:p>
        </w:tc>
        <w:tc>
          <w:tcPr>
            <w:tcW w:w="2070" w:type="dxa"/>
            <w:tcBorders>
              <w:top w:val="single" w:sz="4" w:space="0" w:color="auto"/>
              <w:bottom w:val="single" w:sz="4" w:space="0" w:color="auto"/>
            </w:tcBorders>
            <w:vAlign w:val="center"/>
          </w:tcPr>
          <w:p w14:paraId="4DC28542"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3A7F0A2C"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04820CC5"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7F68D6BF" w14:textId="77777777"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Selenium</w:t>
            </w:r>
          </w:p>
        </w:tc>
        <w:tc>
          <w:tcPr>
            <w:tcW w:w="630" w:type="dxa"/>
            <w:tcBorders>
              <w:top w:val="single" w:sz="4" w:space="0" w:color="auto"/>
              <w:bottom w:val="single" w:sz="4" w:space="0" w:color="auto"/>
            </w:tcBorders>
            <w:vAlign w:val="center"/>
          </w:tcPr>
          <w:p w14:paraId="7403611C"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40B15599"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1</w:t>
            </w:r>
          </w:p>
        </w:tc>
        <w:tc>
          <w:tcPr>
            <w:tcW w:w="2070" w:type="dxa"/>
            <w:tcBorders>
              <w:top w:val="single" w:sz="4" w:space="0" w:color="auto"/>
              <w:bottom w:val="single" w:sz="4" w:space="0" w:color="auto"/>
            </w:tcBorders>
            <w:vAlign w:val="center"/>
          </w:tcPr>
          <w:p w14:paraId="6E2DB41B"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6A6374BB"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335C29" w14:paraId="2F3138FD" w14:textId="77777777" w:rsidTr="000572FF">
        <w:trPr>
          <w:cantSplit/>
          <w:trHeight w:val="28"/>
          <w:jc w:val="right"/>
        </w:trPr>
        <w:tc>
          <w:tcPr>
            <w:tcW w:w="3145" w:type="dxa"/>
            <w:tcBorders>
              <w:top w:val="single" w:sz="4" w:space="0" w:color="auto"/>
              <w:left w:val="single" w:sz="4" w:space="0" w:color="auto"/>
              <w:bottom w:val="single" w:sz="4" w:space="0" w:color="auto"/>
              <w:right w:val="single" w:sz="12" w:space="0" w:color="auto"/>
            </w:tcBorders>
            <w:vAlign w:val="center"/>
          </w:tcPr>
          <w:p w14:paraId="0C308516" w14:textId="0CE6602A" w:rsidR="000903ED" w:rsidRPr="00B57EDA" w:rsidRDefault="000903ED" w:rsidP="009C3316">
            <w:pPr>
              <w:spacing w:after="0" w:line="240" w:lineRule="auto"/>
              <w:rPr>
                <w:rFonts w:ascii="Times New Roman" w:eastAsia="Times New Roman" w:hAnsi="Times New Roman" w:cs="Times New Roman"/>
                <w:b/>
                <w:bCs/>
                <w:sz w:val="20"/>
                <w:szCs w:val="20"/>
              </w:rPr>
            </w:pPr>
            <w:r w:rsidRPr="00B57EDA">
              <w:rPr>
                <w:rFonts w:ascii="Times New Roman" w:eastAsia="Times New Roman" w:hAnsi="Times New Roman" w:cs="Times New Roman"/>
                <w:b/>
                <w:bCs/>
                <w:sz w:val="20"/>
                <w:szCs w:val="20"/>
              </w:rPr>
              <w:t>Silver</w:t>
            </w:r>
            <w:r w:rsidR="00222672">
              <w:rPr>
                <w:rFonts w:ascii="Times New Roman" w:eastAsia="Times New Roman" w:hAnsi="Times New Roman" w:cs="Times New Roman"/>
                <w:b/>
                <w:bCs/>
                <w:sz w:val="20"/>
                <w:szCs w:val="20"/>
              </w:rPr>
              <w:t xml:space="preserve"> </w:t>
            </w:r>
          </w:p>
        </w:tc>
        <w:tc>
          <w:tcPr>
            <w:tcW w:w="630" w:type="dxa"/>
            <w:tcBorders>
              <w:top w:val="single" w:sz="4" w:space="0" w:color="auto"/>
              <w:bottom w:val="single" w:sz="4" w:space="0" w:color="auto"/>
            </w:tcBorders>
            <w:vAlign w:val="center"/>
          </w:tcPr>
          <w:p w14:paraId="3C6E5437"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mg/l</w:t>
            </w:r>
          </w:p>
        </w:tc>
        <w:tc>
          <w:tcPr>
            <w:tcW w:w="1620" w:type="dxa"/>
            <w:tcBorders>
              <w:top w:val="single" w:sz="4" w:space="0" w:color="auto"/>
              <w:bottom w:val="single" w:sz="4" w:space="0" w:color="auto"/>
            </w:tcBorders>
            <w:vAlign w:val="center"/>
          </w:tcPr>
          <w:p w14:paraId="6FA196CC" w14:textId="77777777" w:rsidR="000903ED" w:rsidRPr="00B57EDA" w:rsidRDefault="00833F3E"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5</w:t>
            </w:r>
          </w:p>
        </w:tc>
        <w:tc>
          <w:tcPr>
            <w:tcW w:w="2070" w:type="dxa"/>
            <w:tcBorders>
              <w:top w:val="single" w:sz="4" w:space="0" w:color="auto"/>
              <w:bottom w:val="single" w:sz="4" w:space="0" w:color="auto"/>
            </w:tcBorders>
            <w:vAlign w:val="center"/>
          </w:tcPr>
          <w:p w14:paraId="252301A1" w14:textId="77777777" w:rsidR="000903ED" w:rsidRPr="00B57EDA" w:rsidRDefault="000903ED" w:rsidP="009C3316">
            <w:pPr>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Weekly</w:t>
            </w:r>
          </w:p>
        </w:tc>
        <w:tc>
          <w:tcPr>
            <w:tcW w:w="2651" w:type="dxa"/>
            <w:tcBorders>
              <w:top w:val="single" w:sz="4" w:space="0" w:color="auto"/>
              <w:bottom w:val="single" w:sz="4" w:space="0" w:color="auto"/>
              <w:right w:val="single" w:sz="4" w:space="0" w:color="auto"/>
            </w:tcBorders>
            <w:vAlign w:val="center"/>
          </w:tcPr>
          <w:p w14:paraId="4B023828" w14:textId="77777777" w:rsidR="000903ED" w:rsidRPr="00B57EDA" w:rsidRDefault="000903ED" w:rsidP="009C3316">
            <w:pPr>
              <w:keepNext/>
              <w:keepLines/>
              <w:spacing w:after="0" w:line="240" w:lineRule="auto"/>
              <w:jc w:val="center"/>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Monthly Composite</w:t>
            </w:r>
          </w:p>
        </w:tc>
      </w:tr>
      <w:tr w:rsidR="000903ED" w:rsidRPr="005C037C" w14:paraId="0F93C4B2" w14:textId="77777777" w:rsidTr="000572F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trHeight w:val="258"/>
          <w:jc w:val="right"/>
        </w:trPr>
        <w:tc>
          <w:tcPr>
            <w:tcW w:w="10116" w:type="dxa"/>
            <w:gridSpan w:val="5"/>
            <w:tcBorders>
              <w:left w:val="single" w:sz="4" w:space="0" w:color="auto"/>
              <w:bottom w:val="single" w:sz="12" w:space="0" w:color="auto"/>
              <w:right w:val="single" w:sz="4" w:space="0" w:color="auto"/>
            </w:tcBorders>
            <w:shd w:val="clear" w:color="auto" w:fill="F2F2F2" w:themeFill="background1" w:themeFillShade="F2"/>
          </w:tcPr>
          <w:p w14:paraId="0E640F50" w14:textId="77777777" w:rsidR="000903ED" w:rsidRPr="00B57EDA" w:rsidRDefault="000903ED" w:rsidP="007E7AD8">
            <w:pPr>
              <w:pStyle w:val="ListParagraph"/>
              <w:keepNext/>
              <w:keepLines/>
              <w:numPr>
                <w:ilvl w:val="0"/>
                <w:numId w:val="6"/>
              </w:numPr>
              <w:tabs>
                <w:tab w:val="num" w:pos="360"/>
              </w:tabs>
              <w:spacing w:after="0" w:line="240" w:lineRule="auto"/>
              <w:ind w:left="396" w:hanging="396"/>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lastRenderedPageBreak/>
              <w:t>pH analysis shall occur within 15 minutes of sample collection.</w:t>
            </w:r>
          </w:p>
          <w:p w14:paraId="2FAC3BE4" w14:textId="77777777" w:rsidR="000903ED" w:rsidRPr="00B57EDA" w:rsidRDefault="000903ED" w:rsidP="000903ED">
            <w:pPr>
              <w:spacing w:after="0" w:line="240" w:lineRule="auto"/>
              <w:ind w:left="1296" w:hanging="1296"/>
              <w:rPr>
                <w:rFonts w:ascii="Times New Roman" w:eastAsia="Times New Roman" w:hAnsi="Times New Roman" w:cs="Times New Roman"/>
                <w:sz w:val="20"/>
                <w:szCs w:val="20"/>
              </w:rPr>
            </w:pPr>
            <w:r w:rsidRPr="00B57EDA">
              <w:rPr>
                <w:rFonts w:ascii="Times New Roman" w:eastAsia="Times New Roman" w:hAnsi="Times New Roman" w:cs="Times New Roman"/>
                <w:sz w:val="20"/>
                <w:szCs w:val="20"/>
              </w:rPr>
              <w:t xml:space="preserve">Abbreviations:  psig – pounds per square inch gauge   gpd – gallons per day   gpm – gallons per minute   </w:t>
            </w:r>
          </w:p>
          <w:p w14:paraId="7D826CC5" w14:textId="03ACF8C9" w:rsidR="000903ED" w:rsidRPr="009C3316" w:rsidRDefault="000903ED" w:rsidP="005D27C7">
            <w:pPr>
              <w:spacing w:after="0" w:line="240" w:lineRule="auto"/>
              <w:ind w:left="1296" w:hanging="1296"/>
              <w:rPr>
                <w:rFonts w:ascii="Times New Roman" w:eastAsia="Times New Roman" w:hAnsi="Times New Roman" w:cs="Times New Roman"/>
                <w:sz w:val="20"/>
                <w:szCs w:val="20"/>
                <w:highlight w:val="yellow"/>
              </w:rPr>
            </w:pPr>
            <w:r w:rsidRPr="00B57EDA">
              <w:rPr>
                <w:rFonts w:ascii="Times New Roman" w:eastAsia="Times New Roman" w:hAnsi="Times New Roman" w:cs="Times New Roman"/>
                <w:sz w:val="20"/>
                <w:szCs w:val="20"/>
              </w:rPr>
              <w:t>°</w:t>
            </w:r>
            <w:r w:rsidR="00274AF1" w:rsidRPr="00B57EDA">
              <w:rPr>
                <w:rFonts w:ascii="Times New Roman" w:eastAsia="Times New Roman" w:hAnsi="Times New Roman" w:cs="Times New Roman"/>
                <w:sz w:val="20"/>
                <w:szCs w:val="20"/>
              </w:rPr>
              <w:t>C</w:t>
            </w:r>
            <w:r w:rsidRPr="00B57EDA">
              <w:rPr>
                <w:rFonts w:ascii="Times New Roman" w:eastAsia="Times New Roman" w:hAnsi="Times New Roman" w:cs="Times New Roman"/>
                <w:sz w:val="20"/>
                <w:szCs w:val="20"/>
              </w:rPr>
              <w:t xml:space="preserve"> – degrees </w:t>
            </w:r>
            <w:r w:rsidR="005D27C7">
              <w:rPr>
                <w:rFonts w:ascii="Times New Roman" w:eastAsia="Times New Roman" w:hAnsi="Times New Roman" w:cs="Times New Roman"/>
                <w:sz w:val="20"/>
                <w:szCs w:val="20"/>
              </w:rPr>
              <w:t>Celsius</w:t>
            </w:r>
            <w:r w:rsidRPr="00B57EDA">
              <w:rPr>
                <w:rFonts w:ascii="Times New Roman" w:eastAsia="Times New Roman" w:hAnsi="Times New Roman" w:cs="Times New Roman"/>
                <w:sz w:val="20"/>
                <w:szCs w:val="20"/>
              </w:rPr>
              <w:t xml:space="preserve">   in – inches   mg/l – milligrams per liter   S.U. – standard units   pCl/l – </w:t>
            </w:r>
            <w:r w:rsidR="00994DCD" w:rsidRPr="00B57EDA">
              <w:rPr>
                <w:rFonts w:ascii="Times New Roman" w:eastAsia="Times New Roman" w:hAnsi="Times New Roman" w:cs="Times New Roman"/>
                <w:sz w:val="20"/>
                <w:szCs w:val="20"/>
              </w:rPr>
              <w:t>picocuries per liter</w:t>
            </w:r>
            <w:r w:rsidRPr="00B57EDA">
              <w:rPr>
                <w:rFonts w:ascii="Times New Roman" w:eastAsia="Times New Roman" w:hAnsi="Times New Roman" w:cs="Times New Roman"/>
                <w:sz w:val="20"/>
                <w:szCs w:val="20"/>
              </w:rPr>
              <w:t xml:space="preserve">   </w:t>
            </w:r>
          </w:p>
        </w:tc>
      </w:tr>
    </w:tbl>
    <w:p w14:paraId="32ED8F58" w14:textId="77777777"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The injection of wastewater may be accompanied with the addition of an anti-scalent and/or biocide to inhibit precipitates and scale from developing in the injection well.</w:t>
      </w:r>
    </w:p>
    <w:p w14:paraId="5EA10306" w14:textId="77777777"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taken in compliance with the injection requirements specified above shall be taken at the following locations:</w:t>
      </w:r>
    </w:p>
    <w:p w14:paraId="61FDF823" w14:textId="77777777" w:rsidR="008C2BA7" w:rsidRPr="008C2BA7" w:rsidRDefault="008C2BA7" w:rsidP="008C2BA7">
      <w:pPr>
        <w:pStyle w:val="ListParagraph"/>
        <w:keepNext/>
        <w:keepLines/>
        <w:spacing w:before="120" w:after="120" w:line="240" w:lineRule="auto"/>
        <w:ind w:left="540"/>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Injection Fluid: sampling outfall between the processing plant and injection well.</w:t>
      </w:r>
    </w:p>
    <w:p w14:paraId="67253353" w14:textId="77777777" w:rsidR="007E7AD8"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shall be analyzed in accordance with Part IX of this permit.</w:t>
      </w:r>
    </w:p>
    <w:p w14:paraId="192EE47A" w14:textId="77777777" w:rsidR="00B57EDA" w:rsidRPr="008C2BA7" w:rsidRDefault="00B57EDA" w:rsidP="008C2BA7">
      <w:pPr>
        <w:keepNext/>
        <w:keepLines/>
        <w:spacing w:before="120" w:after="120" w:line="240" w:lineRule="auto"/>
        <w:rPr>
          <w:rFonts w:ascii="Times New Roman" w:eastAsia="Times New Roman" w:hAnsi="Times New Roman" w:cs="Times New Roman"/>
          <w:sz w:val="20"/>
          <w:szCs w:val="20"/>
        </w:rPr>
      </w:pPr>
      <w:r w:rsidRPr="00184C21">
        <w:rPr>
          <w:rFonts w:ascii="Times New Roman" w:eastAsia="Times New Roman" w:hAnsi="Times New Roman" w:cs="Times New Roman"/>
          <w:sz w:val="20"/>
          <w:szCs w:val="20"/>
        </w:rPr>
        <w:t>The gauge, meter, continuous recording device, or sight glass shall at times be maintained operational and shall at all times be located to properly measure the activity being monitored.</w:t>
      </w:r>
    </w:p>
    <w:p w14:paraId="36FFD052" w14:textId="77777777" w:rsidR="00047271"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33F3E">
        <w:rPr>
          <w:rFonts w:ascii="Times New Roman" w:eastAsia="Times New Roman" w:hAnsi="Times New Roman" w:cs="Times New Roman"/>
        </w:rPr>
        <w:t>The monthly average, maximum, and minimum values taken from the continuous recordings for the month for inje</w:t>
      </w:r>
      <w:r w:rsidR="00A93304" w:rsidRPr="00833F3E">
        <w:rPr>
          <w:rFonts w:ascii="Times New Roman" w:eastAsia="Times New Roman" w:hAnsi="Times New Roman" w:cs="Times New Roman"/>
        </w:rPr>
        <w:t>ction flow rate and volume</w:t>
      </w:r>
      <w:r w:rsidR="008C2BA7">
        <w:rPr>
          <w:rFonts w:ascii="Times New Roman" w:eastAsia="Times New Roman" w:hAnsi="Times New Roman" w:cs="Times New Roman"/>
        </w:rPr>
        <w:t>, wellhead annulus pressure and wellhead injection pressure,</w:t>
      </w:r>
      <w:r w:rsidRPr="00833F3E">
        <w:rPr>
          <w:rFonts w:ascii="Times New Roman" w:eastAsia="Times New Roman" w:hAnsi="Times New Roman" w:cs="Times New Roman"/>
        </w:rPr>
        <w:t xml:space="preserve"> shall be reported in the monthly monitoring report submitted to </w:t>
      </w:r>
      <w:r w:rsidR="009C3316">
        <w:rPr>
          <w:rFonts w:ascii="Times New Roman" w:eastAsia="Times New Roman" w:hAnsi="Times New Roman" w:cs="Times New Roman"/>
        </w:rPr>
        <w:t>NDEE</w:t>
      </w:r>
      <w:r w:rsidRPr="00833F3E">
        <w:rPr>
          <w:rFonts w:ascii="Times New Roman" w:eastAsia="Times New Roman" w:hAnsi="Times New Roman" w:cs="Times New Roman"/>
        </w:rPr>
        <w:t>.</w:t>
      </w:r>
    </w:p>
    <w:p w14:paraId="0EE7B5E1" w14:textId="4CEA3113" w:rsidR="008C2BA7"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The fluid level in the seal pot shall be measured daily and graphed and reported in the monthly report submitted to the </w:t>
      </w:r>
      <w:r w:rsidR="009C3316">
        <w:rPr>
          <w:rFonts w:ascii="Times New Roman" w:eastAsia="Times New Roman" w:hAnsi="Times New Roman" w:cs="Times New Roman"/>
        </w:rPr>
        <w:t>NDEE</w:t>
      </w:r>
      <w:r>
        <w:rPr>
          <w:rFonts w:ascii="Times New Roman" w:eastAsia="Times New Roman" w:hAnsi="Times New Roman" w:cs="Times New Roman"/>
        </w:rPr>
        <w:t>.</w:t>
      </w:r>
    </w:p>
    <w:p w14:paraId="6A393547" w14:textId="77777777" w:rsidR="008C2BA7" w:rsidRPr="00833F3E"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The monitoring of pressure buildup in the injection zones and the static fluid level shall be conducted annually including, at a minimum, a shutdown of the well for a time sufficient to record the formation pressure in the injection interval, and conduct a valid observation of the pressure fall-off curve for the injection interval.  A plan for this test shall be submitted to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for review and approval prior to conducting the test.  The test shall not commence until approval of the test plan has been obtained from the </w:t>
      </w:r>
      <w:r w:rsidR="009C3316">
        <w:rPr>
          <w:rFonts w:ascii="Times New Roman" w:eastAsia="Times New Roman" w:hAnsi="Times New Roman" w:cs="Times New Roman"/>
        </w:rPr>
        <w:t>NDEE</w:t>
      </w:r>
      <w:r>
        <w:rPr>
          <w:rFonts w:ascii="Times New Roman" w:eastAsia="Times New Roman" w:hAnsi="Times New Roman" w:cs="Times New Roman"/>
        </w:rPr>
        <w:t xml:space="preserve">.  The test results and interpretation of this test shall be submitted to the </w:t>
      </w:r>
      <w:r w:rsidR="009C3316">
        <w:rPr>
          <w:rFonts w:ascii="Times New Roman" w:eastAsia="Times New Roman" w:hAnsi="Times New Roman" w:cs="Times New Roman"/>
        </w:rPr>
        <w:t xml:space="preserve">NDEE </w:t>
      </w:r>
      <w:r>
        <w:rPr>
          <w:rFonts w:ascii="Times New Roman" w:eastAsia="Times New Roman" w:hAnsi="Times New Roman" w:cs="Times New Roman"/>
        </w:rPr>
        <w:t>withi</w:t>
      </w:r>
      <w:r w:rsidR="007E40B8">
        <w:rPr>
          <w:rFonts w:ascii="Times New Roman" w:eastAsia="Times New Roman" w:hAnsi="Times New Roman" w:cs="Times New Roman"/>
        </w:rPr>
        <w:t>n thirty (30) day</w:t>
      </w:r>
      <w:r>
        <w:rPr>
          <w:rFonts w:ascii="Times New Roman" w:eastAsia="Times New Roman" w:hAnsi="Times New Roman" w:cs="Times New Roman"/>
        </w:rPr>
        <w:t>s of completion of the test.</w:t>
      </w:r>
    </w:p>
    <w:p w14:paraId="2FBDDC01" w14:textId="77777777" w:rsidR="00FE0EA8" w:rsidRPr="008C2BA7"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The following shall also be reported to </w:t>
      </w:r>
      <w:r w:rsidR="009C3316">
        <w:rPr>
          <w:rFonts w:ascii="Times New Roman" w:eastAsia="Times New Roman" w:hAnsi="Times New Roman" w:cs="Times New Roman"/>
        </w:rPr>
        <w:t>NDEE</w:t>
      </w:r>
      <w:r w:rsidR="009C3316" w:rsidRPr="008C2BA7">
        <w:rPr>
          <w:rFonts w:ascii="Times New Roman" w:eastAsia="Times New Roman" w:hAnsi="Times New Roman" w:cs="Times New Roman"/>
        </w:rPr>
        <w:t xml:space="preserve"> </w:t>
      </w:r>
      <w:r w:rsidRPr="008C2BA7">
        <w:rPr>
          <w:rFonts w:ascii="Times New Roman" w:eastAsia="Times New Roman" w:hAnsi="Times New Roman" w:cs="Times New Roman"/>
        </w:rPr>
        <w:t>by the permittee</w:t>
      </w:r>
      <w:r w:rsidR="00FE0EA8" w:rsidRPr="008C2BA7">
        <w:rPr>
          <w:rFonts w:ascii="Times New Roman" w:eastAsia="Times New Roman" w:hAnsi="Times New Roman" w:cs="Times New Roman"/>
        </w:rPr>
        <w:tab/>
      </w:r>
      <w:r w:rsidR="00FE0EA8" w:rsidRPr="008C2BA7">
        <w:rPr>
          <w:rFonts w:ascii="Times New Roman" w:eastAsia="Times New Roman" w:hAnsi="Times New Roman" w:cs="Times New Roman"/>
        </w:rPr>
        <w:tab/>
      </w:r>
    </w:p>
    <w:p w14:paraId="21ADEBD4" w14:textId="77777777"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Any well treatment procedures used, including those associated with normal maintenance and malfunction correction, and all well workovers shall be reported to the </w:t>
      </w:r>
      <w:r w:rsidR="009C3316">
        <w:rPr>
          <w:rFonts w:ascii="Times New Roman" w:eastAsia="Times New Roman" w:hAnsi="Times New Roman" w:cs="Times New Roman"/>
        </w:rPr>
        <w:t>NDEE</w:t>
      </w:r>
      <w:r w:rsidR="009C3316" w:rsidRPr="008C2BA7">
        <w:rPr>
          <w:rFonts w:ascii="Times New Roman" w:eastAsia="Times New Roman" w:hAnsi="Times New Roman" w:cs="Times New Roman"/>
        </w:rPr>
        <w:t xml:space="preserve"> </w:t>
      </w:r>
      <w:r w:rsidRPr="008C2BA7">
        <w:rPr>
          <w:rFonts w:ascii="Times New Roman" w:eastAsia="Times New Roman" w:hAnsi="Times New Roman" w:cs="Times New Roman"/>
        </w:rPr>
        <w:t xml:space="preserve">for review within thirty (30) days of completion.  A well treatment plan or workover plan shall be submitted to the </w:t>
      </w:r>
      <w:r w:rsidR="009C3316">
        <w:rPr>
          <w:rFonts w:ascii="Times New Roman" w:eastAsia="Times New Roman" w:hAnsi="Times New Roman" w:cs="Times New Roman"/>
        </w:rPr>
        <w:t>NDEE</w:t>
      </w:r>
      <w:r w:rsidR="009C3316" w:rsidRPr="008C2BA7">
        <w:rPr>
          <w:rFonts w:ascii="Times New Roman" w:eastAsia="Times New Roman" w:hAnsi="Times New Roman" w:cs="Times New Roman"/>
        </w:rPr>
        <w:t xml:space="preserve"> </w:t>
      </w:r>
      <w:r w:rsidRPr="008C2BA7">
        <w:rPr>
          <w:rFonts w:ascii="Times New Roman" w:eastAsia="Times New Roman" w:hAnsi="Times New Roman" w:cs="Times New Roman"/>
        </w:rPr>
        <w:t xml:space="preserve">for review and approval prior to commencement of a well treatment or workover.  No well treatment or workover shall commence until the permittee has obtained approval for the well treatment or workover plan from the </w:t>
      </w:r>
      <w:r w:rsidR="009C3316">
        <w:rPr>
          <w:rFonts w:ascii="Times New Roman" w:eastAsia="Times New Roman" w:hAnsi="Times New Roman" w:cs="Times New Roman"/>
        </w:rPr>
        <w:t>NDEE</w:t>
      </w:r>
      <w:r w:rsidRPr="008C2BA7">
        <w:rPr>
          <w:rFonts w:ascii="Times New Roman" w:eastAsia="Times New Roman" w:hAnsi="Times New Roman" w:cs="Times New Roman"/>
        </w:rPr>
        <w:t>.</w:t>
      </w:r>
    </w:p>
    <w:p w14:paraId="283CF936" w14:textId="77777777"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Immediate notification to the </w:t>
      </w:r>
      <w:r w:rsidR="009C3316">
        <w:rPr>
          <w:rFonts w:ascii="Times New Roman" w:eastAsia="Times New Roman" w:hAnsi="Times New Roman" w:cs="Times New Roman"/>
        </w:rPr>
        <w:t>NDEE</w:t>
      </w:r>
      <w:r w:rsidR="009C3316" w:rsidRPr="008C2BA7">
        <w:rPr>
          <w:rFonts w:ascii="Times New Roman" w:eastAsia="Times New Roman" w:hAnsi="Times New Roman" w:cs="Times New Roman"/>
        </w:rPr>
        <w:t xml:space="preserve"> </w:t>
      </w:r>
      <w:r w:rsidRPr="008C2BA7">
        <w:rPr>
          <w:rFonts w:ascii="Times New Roman" w:eastAsia="Times New Roman" w:hAnsi="Times New Roman" w:cs="Times New Roman"/>
        </w:rPr>
        <w:t xml:space="preserve">of all spills </w:t>
      </w:r>
      <w:r w:rsidR="00603515" w:rsidRPr="008C2BA7">
        <w:rPr>
          <w:rFonts w:ascii="Times New Roman" w:eastAsia="Times New Roman" w:hAnsi="Times New Roman" w:cs="Times New Roman"/>
        </w:rPr>
        <w:t xml:space="preserve">or releases </w:t>
      </w:r>
      <w:r w:rsidRPr="008C2BA7">
        <w:rPr>
          <w:rFonts w:ascii="Times New Roman" w:eastAsia="Times New Roman" w:hAnsi="Times New Roman" w:cs="Times New Roman"/>
        </w:rPr>
        <w:t>associated with the operation of the injection well or its appurtenances.</w:t>
      </w:r>
    </w:p>
    <w:p w14:paraId="46315440" w14:textId="77777777" w:rsidR="008C2BA7" w:rsidRPr="008C2BA7" w:rsidRDefault="008C2BA7"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The results and interpretation of mechanical integrity tests and any other tests or logs of the injection well or injection zones within thirty (30) days of completion.</w:t>
      </w:r>
    </w:p>
    <w:p w14:paraId="6D79E799" w14:textId="77777777" w:rsidR="00FE0EA8"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A written description and explanation of any noncompliance with operating limitations as specified in this permit for wellhead injection pressure, injection flow volume, or injection limits occurring during the month being reported shall be submitted with the monthly monitoring report.</w:t>
      </w:r>
    </w:p>
    <w:p w14:paraId="78B6DC4E" w14:textId="6473B6AC" w:rsidR="00B57EDA" w:rsidRPr="008C2BA7" w:rsidRDefault="00B57EDA"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Any addition of liquid to the annulus seal pot shall be reported in the monthly monitoring report.  The date </w:t>
      </w:r>
      <w:r w:rsidR="001A6AC1">
        <w:rPr>
          <w:rFonts w:ascii="Times New Roman" w:eastAsia="Times New Roman" w:hAnsi="Times New Roman" w:cs="Times New Roman"/>
        </w:rPr>
        <w:t xml:space="preserve">and volume of </w:t>
      </w:r>
      <w:r>
        <w:rPr>
          <w:rFonts w:ascii="Times New Roman" w:eastAsia="Times New Roman" w:hAnsi="Times New Roman" w:cs="Times New Roman"/>
        </w:rPr>
        <w:t>liquid was added shall be included in the monthly monitoring report.</w:t>
      </w:r>
    </w:p>
    <w:p w14:paraId="1A2E82C4" w14:textId="77777777" w:rsidR="005D7870"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When the permittee becomes aware that it failed to submit any relevant facts in a permit application, or submitted incorrect information in a permit application or in any report to the </w:t>
      </w:r>
      <w:r w:rsidR="009C3316">
        <w:rPr>
          <w:rFonts w:ascii="Times New Roman" w:eastAsia="Times New Roman" w:hAnsi="Times New Roman" w:cs="Times New Roman"/>
        </w:rPr>
        <w:t>NDEE</w:t>
      </w:r>
      <w:r w:rsidRPr="008C2BA7">
        <w:rPr>
          <w:rFonts w:ascii="Times New Roman" w:eastAsia="Times New Roman" w:hAnsi="Times New Roman" w:cs="Times New Roman"/>
        </w:rPr>
        <w:t xml:space="preserve">, the permittee shall submit such facts or corrected information to the </w:t>
      </w:r>
      <w:r w:rsidR="009C3316">
        <w:rPr>
          <w:rFonts w:ascii="Times New Roman" w:eastAsia="Times New Roman" w:hAnsi="Times New Roman" w:cs="Times New Roman"/>
        </w:rPr>
        <w:t>NDEE</w:t>
      </w:r>
      <w:r w:rsidRPr="008C2BA7">
        <w:rPr>
          <w:rFonts w:ascii="Times New Roman" w:eastAsia="Times New Roman" w:hAnsi="Times New Roman" w:cs="Times New Roman"/>
        </w:rPr>
        <w:t>, postmarked within five (5) calendar days of becoming aware of the circumstances.</w:t>
      </w:r>
    </w:p>
    <w:p w14:paraId="055B585F" w14:textId="77777777" w:rsidR="008F398E" w:rsidRDefault="008F398E" w:rsidP="008F398E">
      <w:pPr>
        <w:pStyle w:val="Heading1"/>
        <w:spacing w:before="0" w:after="120" w:line="240" w:lineRule="auto"/>
        <w:rPr>
          <w:rFonts w:ascii="Times New Roman" w:hAnsi="Times New Roman" w:cs="Times New Roman"/>
          <w:color w:val="auto"/>
          <w:sz w:val="22"/>
          <w:szCs w:val="22"/>
        </w:rPr>
      </w:pPr>
      <w:bookmarkStart w:id="2" w:name="_Toc48213684"/>
      <w:r>
        <w:rPr>
          <w:rFonts w:ascii="Times New Roman" w:hAnsi="Times New Roman" w:cs="Times New Roman"/>
          <w:color w:val="auto"/>
          <w:sz w:val="22"/>
          <w:szCs w:val="22"/>
        </w:rPr>
        <w:t>Part III. Mechanical Integrity Testing</w:t>
      </w:r>
      <w:bookmarkEnd w:id="2"/>
    </w:p>
    <w:p w14:paraId="1C59ECB6" w14:textId="4F729649" w:rsidR="0090404C" w:rsidRPr="0090404C" w:rsidRDefault="0090404C" w:rsidP="0090404C">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A mechanical integrity test (MIT) to check for internal mechanical integrity shall be conducted at least once every two (2) years.  The internal MIT is to check for significant leakage in the casing, tubing, and packer.  Whenever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believes that because of a downhole problem the continued use of the well constitutes a threat to </w:t>
      </w:r>
      <w:r>
        <w:rPr>
          <w:rFonts w:ascii="Times New Roman" w:eastAsia="Times New Roman" w:hAnsi="Times New Roman" w:cs="Times New Roman"/>
        </w:rPr>
        <w:lastRenderedPageBreak/>
        <w:t xml:space="preserve">human health, or the fresh and/or useable waters or the soils of the State, or the release of injected fluid into an unauthorized zone is occurring,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shall be required</w:t>
      </w:r>
      <w:r w:rsidR="00560560">
        <w:rPr>
          <w:rFonts w:ascii="Times New Roman" w:eastAsia="Times New Roman" w:hAnsi="Times New Roman" w:cs="Times New Roman"/>
        </w:rPr>
        <w:t xml:space="preserve"> to immediately cease injection and </w:t>
      </w:r>
      <w:r>
        <w:rPr>
          <w:rFonts w:ascii="Times New Roman" w:eastAsia="Times New Roman" w:hAnsi="Times New Roman" w:cs="Times New Roman"/>
        </w:rPr>
        <w:t>conduct a MIT</w:t>
      </w:r>
      <w:r w:rsidR="00560560">
        <w:rPr>
          <w:rFonts w:ascii="Times New Roman" w:eastAsia="Times New Roman" w:hAnsi="Times New Roman" w:cs="Times New Roman"/>
        </w:rPr>
        <w:t>, with prior notice to the NDEE to allow time for review and attendance</w:t>
      </w:r>
      <w:r>
        <w:rPr>
          <w:rFonts w:ascii="Times New Roman" w:eastAsia="Times New Roman" w:hAnsi="Times New Roman" w:cs="Times New Roman"/>
        </w:rPr>
        <w:t xml:space="preserve">.  If determined necessary by the </w:t>
      </w:r>
      <w:r w:rsidR="009C3316">
        <w:rPr>
          <w:rFonts w:ascii="Times New Roman" w:eastAsia="Times New Roman" w:hAnsi="Times New Roman" w:cs="Times New Roman"/>
        </w:rPr>
        <w:t>NDEE</w:t>
      </w:r>
      <w:r>
        <w:rPr>
          <w:rFonts w:ascii="Times New Roman" w:eastAsia="Times New Roman" w:hAnsi="Times New Roman" w:cs="Times New Roman"/>
        </w:rPr>
        <w:t xml:space="preserve">, a MIT shall be conducted when there has been a well workover.  A MIT plan shall be submitted to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for review and approval prior to conducting any MIT.  No MIT work shall commence until approval of the MIT has been obtained from the </w:t>
      </w:r>
      <w:r w:rsidR="009C3316">
        <w:rPr>
          <w:rFonts w:ascii="Times New Roman" w:eastAsia="Times New Roman" w:hAnsi="Times New Roman" w:cs="Times New Roman"/>
        </w:rPr>
        <w:t>NDEE</w:t>
      </w:r>
      <w:r>
        <w:rPr>
          <w:rFonts w:ascii="Times New Roman" w:eastAsia="Times New Roman" w:hAnsi="Times New Roman" w:cs="Times New Roman"/>
        </w:rPr>
        <w:t xml:space="preserve">.  The internal MIT shall be witnessed by the </w:t>
      </w:r>
      <w:r w:rsidR="009C3316">
        <w:rPr>
          <w:rFonts w:ascii="Times New Roman" w:eastAsia="Times New Roman" w:hAnsi="Times New Roman" w:cs="Times New Roman"/>
        </w:rPr>
        <w:t>NDEE</w:t>
      </w:r>
      <w:r>
        <w:rPr>
          <w:rFonts w:ascii="Times New Roman" w:eastAsia="Times New Roman" w:hAnsi="Times New Roman" w:cs="Times New Roman"/>
        </w:rPr>
        <w:t xml:space="preserve">.  If the well fails a MIT, the requirements of Section IV. Part B. of this permit shall be implemented by the Permittee.  The results and interpretation of a MIT shall be submitted to the </w:t>
      </w:r>
      <w:r w:rsidR="009C3316">
        <w:rPr>
          <w:rFonts w:ascii="Times New Roman" w:eastAsia="Times New Roman" w:hAnsi="Times New Roman" w:cs="Times New Roman"/>
        </w:rPr>
        <w:t xml:space="preserve">NDEE </w:t>
      </w:r>
      <w:r>
        <w:rPr>
          <w:rFonts w:ascii="Times New Roman" w:eastAsia="Times New Roman" w:hAnsi="Times New Roman" w:cs="Times New Roman"/>
        </w:rPr>
        <w:t>within thirty (30) days of test completion.</w:t>
      </w:r>
    </w:p>
    <w:p w14:paraId="40DABE6F" w14:textId="77777777" w:rsidR="008F398E" w:rsidRDefault="008F398E" w:rsidP="008F398E">
      <w:pPr>
        <w:pStyle w:val="Heading1"/>
        <w:spacing w:before="0" w:after="120" w:line="240" w:lineRule="auto"/>
        <w:rPr>
          <w:rFonts w:ascii="Times New Roman" w:hAnsi="Times New Roman" w:cs="Times New Roman"/>
          <w:color w:val="auto"/>
          <w:sz w:val="22"/>
          <w:szCs w:val="22"/>
        </w:rPr>
      </w:pPr>
      <w:bookmarkStart w:id="3" w:name="_Toc48213685"/>
      <w:r>
        <w:rPr>
          <w:rFonts w:ascii="Times New Roman" w:hAnsi="Times New Roman" w:cs="Times New Roman"/>
          <w:color w:val="auto"/>
          <w:sz w:val="22"/>
          <w:szCs w:val="22"/>
        </w:rPr>
        <w:t>Part IV. Annulus Pressure Decline, Annulus Liquid Loss, Anomalous Operational Data, Loss of Mechanical Integrity</w:t>
      </w:r>
      <w:bookmarkEnd w:id="3"/>
    </w:p>
    <w:p w14:paraId="22C88AA2" w14:textId="77777777" w:rsidR="00B57EDA" w:rsidRDefault="00B57EDA" w:rsidP="00B57EDA">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T</w:t>
      </w:r>
      <w:r w:rsidRPr="00B57EDA">
        <w:rPr>
          <w:rFonts w:ascii="Times New Roman" w:eastAsia="Times New Roman" w:hAnsi="Times New Roman" w:cs="Times New Roman"/>
        </w:rPr>
        <w:t>he permittee shall calculate the total volume of liquid contained in the annulus.  If the annulus fluid declines more than 0.66% over a 24-hour period, the annulus fluid loss must be investigated as a potential</w:t>
      </w:r>
      <w:r>
        <w:rPr>
          <w:rFonts w:ascii="Times New Roman" w:eastAsia="Times New Roman" w:hAnsi="Times New Roman" w:cs="Times New Roman"/>
        </w:rPr>
        <w:t xml:space="preserve"> loss of mechanical integrity.</w:t>
      </w:r>
    </w:p>
    <w:p w14:paraId="027B2852" w14:textId="77777777" w:rsidR="0090404C" w:rsidRDefault="0090404C"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If the annulus pressure declines 20% or more below normal operating pressure, or loss of annulus liquid indicating a loss of mechanical integrity occurs,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notify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within twenty-four (24) hours of becoming aware of the circumstances, and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immediately investigate and identify the cause of the annulus pressure decline, annulus liquid loss, or anomalous operational data.  The results of this investigation shall be reported to the </w:t>
      </w:r>
      <w:r w:rsidR="009C3316">
        <w:rPr>
          <w:rFonts w:ascii="Times New Roman" w:eastAsia="Times New Roman" w:hAnsi="Times New Roman" w:cs="Times New Roman"/>
        </w:rPr>
        <w:t xml:space="preserve">NDEE </w:t>
      </w:r>
      <w:r>
        <w:rPr>
          <w:rFonts w:ascii="Times New Roman" w:eastAsia="Times New Roman" w:hAnsi="Times New Roman" w:cs="Times New Roman"/>
        </w:rPr>
        <w:t>within twenty-four (24) hours of completion.  If the well appears to be lacking mechanical integrity, the Permittee shall:</w:t>
      </w:r>
    </w:p>
    <w:p w14:paraId="49C67F7F" w14:textId="77777777" w:rsidR="0090404C"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Immediately </w:t>
      </w:r>
      <w:r w:rsidR="000926F3">
        <w:rPr>
          <w:rFonts w:ascii="Times New Roman" w:eastAsia="Times New Roman" w:hAnsi="Times New Roman" w:cs="Times New Roman"/>
        </w:rPr>
        <w:t>cease injection of waste fluids.</w:t>
      </w:r>
    </w:p>
    <w:p w14:paraId="5F15FD55" w14:textId="77777777" w:rsidR="0090404C" w:rsidRPr="00EB5F27"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Take all steps required by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to determine the presence or absence of mechanical integrity.  If the well is determined to have mechanical integrity, injection may resume after the Permittee has obtained authorization from the </w:t>
      </w:r>
      <w:r w:rsidR="009C3316">
        <w:rPr>
          <w:rFonts w:ascii="Times New Roman" w:eastAsia="Times New Roman" w:hAnsi="Times New Roman" w:cs="Times New Roman"/>
        </w:rPr>
        <w:t xml:space="preserve">NDEE </w:t>
      </w:r>
      <w:r>
        <w:rPr>
          <w:rFonts w:ascii="Times New Roman" w:eastAsia="Times New Roman" w:hAnsi="Times New Roman" w:cs="Times New Roman"/>
        </w:rPr>
        <w:t>to resume injection.</w:t>
      </w:r>
    </w:p>
    <w:p w14:paraId="69A4A0AF" w14:textId="77777777" w:rsidR="0090404C" w:rsidRDefault="000926F3"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If loss of mechanical integrity is determined pursuant to Part III of this permit, the Permittee shall:</w:t>
      </w:r>
    </w:p>
    <w:p w14:paraId="6BB54E9C"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Immediately cease injection of waste fluids.</w:t>
      </w:r>
    </w:p>
    <w:p w14:paraId="2595AC3C"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Notify the </w:t>
      </w:r>
      <w:r w:rsidR="009C3316">
        <w:rPr>
          <w:rFonts w:ascii="Times New Roman" w:eastAsia="Times New Roman" w:hAnsi="Times New Roman" w:cs="Times New Roman"/>
        </w:rPr>
        <w:t xml:space="preserve">NDEE </w:t>
      </w:r>
      <w:r>
        <w:rPr>
          <w:rFonts w:ascii="Times New Roman" w:eastAsia="Times New Roman" w:hAnsi="Times New Roman" w:cs="Times New Roman"/>
        </w:rPr>
        <w:t>within twenty-four (24) hours of the determination.</w:t>
      </w:r>
    </w:p>
    <w:p w14:paraId="79FD537C"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Take all steps determined necessary by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to determine whether there may have been a release of injection fluids into any unauthorized zone.  This may include the need for an external MIT to check for significant fluid movement through vertical channels adjacent to the wellbore.  If there is evidence there may have been a release into an unauthorized zone, the Permittee shall verbally notify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within twenty-four (24) hours of determination.  A written notice shall also be provided to the </w:t>
      </w:r>
      <w:r w:rsidR="009C3316">
        <w:rPr>
          <w:rFonts w:ascii="Times New Roman" w:eastAsia="Times New Roman" w:hAnsi="Times New Roman" w:cs="Times New Roman"/>
        </w:rPr>
        <w:t xml:space="preserve">NDEE </w:t>
      </w:r>
      <w:r>
        <w:rPr>
          <w:rFonts w:ascii="Times New Roman" w:eastAsia="Times New Roman" w:hAnsi="Times New Roman" w:cs="Times New Roman"/>
        </w:rPr>
        <w:t>within five (5) days of the determination including a report describing all aspects of the release.</w:t>
      </w:r>
    </w:p>
    <w:p w14:paraId="0678A626"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Comply with any immediate corrective or remedial action specified by the </w:t>
      </w:r>
      <w:r w:rsidR="009C3316">
        <w:rPr>
          <w:rFonts w:ascii="Times New Roman" w:eastAsia="Times New Roman" w:hAnsi="Times New Roman" w:cs="Times New Roman"/>
        </w:rPr>
        <w:t>NDEE</w:t>
      </w:r>
      <w:r>
        <w:rPr>
          <w:rFonts w:ascii="Times New Roman" w:eastAsia="Times New Roman" w:hAnsi="Times New Roman" w:cs="Times New Roman"/>
        </w:rPr>
        <w:t xml:space="preserve">.  If it is determined necessary by the </w:t>
      </w:r>
      <w:r w:rsidR="009C3316">
        <w:rPr>
          <w:rFonts w:ascii="Times New Roman" w:eastAsia="Times New Roman" w:hAnsi="Times New Roman" w:cs="Times New Roman"/>
        </w:rPr>
        <w:t>NDEE</w:t>
      </w:r>
      <w:r>
        <w:rPr>
          <w:rFonts w:ascii="Times New Roman" w:eastAsia="Times New Roman" w:hAnsi="Times New Roman" w:cs="Times New Roman"/>
        </w:rPr>
        <w:t xml:space="preserve">, the Permittee shall submit to the </w:t>
      </w:r>
      <w:r w:rsidR="009C3316">
        <w:rPr>
          <w:rFonts w:ascii="Times New Roman" w:eastAsia="Times New Roman" w:hAnsi="Times New Roman" w:cs="Times New Roman"/>
        </w:rPr>
        <w:t xml:space="preserve">NDEE </w:t>
      </w:r>
      <w:r>
        <w:rPr>
          <w:rFonts w:ascii="Times New Roman" w:eastAsia="Times New Roman" w:hAnsi="Times New Roman" w:cs="Times New Roman"/>
        </w:rPr>
        <w:t xml:space="preserve">a remediation and corrective action plan and implementation schedule for review and approval.  Work shall not commence until approval of the remediation and corrective action plan has been obtained from the </w:t>
      </w:r>
      <w:r w:rsidR="009C3316">
        <w:rPr>
          <w:rFonts w:ascii="Times New Roman" w:eastAsia="Times New Roman" w:hAnsi="Times New Roman" w:cs="Times New Roman"/>
        </w:rPr>
        <w:t>NDEE</w:t>
      </w:r>
      <w:r>
        <w:rPr>
          <w:rFonts w:ascii="Times New Roman" w:eastAsia="Times New Roman" w:hAnsi="Times New Roman" w:cs="Times New Roman"/>
        </w:rPr>
        <w:t>.</w:t>
      </w:r>
    </w:p>
    <w:p w14:paraId="5D8ABB12"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Restore and demonstrate mechanical integrity to the </w:t>
      </w:r>
      <w:r w:rsidR="009C3316">
        <w:rPr>
          <w:rFonts w:ascii="Times New Roman" w:eastAsia="Times New Roman" w:hAnsi="Times New Roman" w:cs="Times New Roman"/>
        </w:rPr>
        <w:t>NDEE</w:t>
      </w:r>
      <w:r w:rsidR="00F35FD6">
        <w:rPr>
          <w:rFonts w:ascii="Times New Roman" w:eastAsia="Times New Roman" w:hAnsi="Times New Roman" w:cs="Times New Roman"/>
        </w:rPr>
        <w:t>.  A plan for any well worko</w:t>
      </w:r>
      <w:r>
        <w:rPr>
          <w:rFonts w:ascii="Times New Roman" w:eastAsia="Times New Roman" w:hAnsi="Times New Roman" w:cs="Times New Roman"/>
        </w:rPr>
        <w:t xml:space="preserve">ver or mechanical integrity test shall be submitted to the </w:t>
      </w:r>
      <w:r w:rsidR="009C3316">
        <w:rPr>
          <w:rFonts w:ascii="Times New Roman" w:eastAsia="Times New Roman" w:hAnsi="Times New Roman" w:cs="Times New Roman"/>
        </w:rPr>
        <w:t>NDEE</w:t>
      </w:r>
      <w:r>
        <w:rPr>
          <w:rFonts w:ascii="Times New Roman" w:eastAsia="Times New Roman" w:hAnsi="Times New Roman" w:cs="Times New Roman"/>
        </w:rPr>
        <w:t>.</w:t>
      </w:r>
    </w:p>
    <w:p w14:paraId="2E379561" w14:textId="77777777" w:rsidR="008F398E" w:rsidRPr="00F35FD6" w:rsidRDefault="000926F3" w:rsidP="00F35FD6">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Resume injection only upon authorization from the </w:t>
      </w:r>
      <w:r w:rsidR="009C3316">
        <w:rPr>
          <w:rFonts w:ascii="Times New Roman" w:eastAsia="Times New Roman" w:hAnsi="Times New Roman" w:cs="Times New Roman"/>
        </w:rPr>
        <w:t>NDEE</w:t>
      </w:r>
      <w:r>
        <w:rPr>
          <w:rFonts w:ascii="Times New Roman" w:eastAsia="Times New Roman" w:hAnsi="Times New Roman" w:cs="Times New Roman"/>
        </w:rPr>
        <w:t>.</w:t>
      </w:r>
    </w:p>
    <w:p w14:paraId="256A7D09" w14:textId="77777777" w:rsidR="00E27D3B" w:rsidRDefault="00E27D3B" w:rsidP="00E27D3B">
      <w:pPr>
        <w:pStyle w:val="Heading1"/>
        <w:spacing w:before="0" w:after="120" w:line="240" w:lineRule="auto"/>
        <w:rPr>
          <w:rFonts w:ascii="Times New Roman" w:hAnsi="Times New Roman" w:cs="Times New Roman"/>
          <w:color w:val="auto"/>
          <w:sz w:val="22"/>
          <w:szCs w:val="22"/>
        </w:rPr>
      </w:pPr>
      <w:bookmarkStart w:id="4" w:name="_Toc48213686"/>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w:t>
      </w:r>
      <w:r w:rsidR="00A93304">
        <w:rPr>
          <w:rFonts w:ascii="Times New Roman" w:hAnsi="Times New Roman" w:cs="Times New Roman"/>
          <w:color w:val="auto"/>
          <w:sz w:val="22"/>
          <w:szCs w:val="22"/>
        </w:rPr>
        <w:t>.</w:t>
      </w:r>
      <w:r>
        <w:rPr>
          <w:rFonts w:ascii="Times New Roman" w:hAnsi="Times New Roman" w:cs="Times New Roman"/>
          <w:color w:val="auto"/>
          <w:sz w:val="22"/>
          <w:szCs w:val="22"/>
        </w:rPr>
        <w:t xml:space="preserve"> Plugging and Abandonment</w:t>
      </w:r>
      <w:bookmarkEnd w:id="4"/>
    </w:p>
    <w:p w14:paraId="014B9119" w14:textId="77777777" w:rsidR="00823A1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well shall be plugged and abandoned upon reaching the end of </w:t>
      </w:r>
      <w:r w:rsidR="005C658A">
        <w:rPr>
          <w:rFonts w:ascii="Times New Roman" w:eastAsia="Times New Roman" w:hAnsi="Times New Roman" w:cs="Times New Roman"/>
        </w:rPr>
        <w:t>its</w:t>
      </w:r>
      <w:r w:rsidRPr="00EB5F27">
        <w:rPr>
          <w:rFonts w:ascii="Times New Roman" w:eastAsia="Times New Roman" w:hAnsi="Times New Roman" w:cs="Times New Roman"/>
        </w:rPr>
        <w:t xml:space="preserve"> useful life or when determined necessary by the </w:t>
      </w:r>
      <w:r w:rsidR="009C3316">
        <w:rPr>
          <w:rFonts w:ascii="Times New Roman" w:eastAsia="Times New Roman" w:hAnsi="Times New Roman" w:cs="Times New Roman"/>
        </w:rPr>
        <w:t>NDEE</w:t>
      </w:r>
      <w:r w:rsidR="009C3316"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to protect human health, or the fresh and/or usable waters or soils of the state.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notify the </w:t>
      </w:r>
      <w:r w:rsidR="009C3316">
        <w:rPr>
          <w:rFonts w:ascii="Times New Roman" w:eastAsia="Times New Roman" w:hAnsi="Times New Roman" w:cs="Times New Roman"/>
        </w:rPr>
        <w:t>NDEE</w:t>
      </w:r>
      <w:r w:rsidR="009C3316"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at least sixty (60) days prior to plugging and abandonment of </w:t>
      </w:r>
      <w:r w:rsidR="00A93304">
        <w:rPr>
          <w:rFonts w:ascii="Times New Roman" w:eastAsia="Times New Roman" w:hAnsi="Times New Roman" w:cs="Times New Roman"/>
        </w:rPr>
        <w:t>a</w:t>
      </w:r>
      <w:r w:rsidRPr="00EB5F27">
        <w:rPr>
          <w:rFonts w:ascii="Times New Roman" w:eastAsia="Times New Roman" w:hAnsi="Times New Roman" w:cs="Times New Roman"/>
        </w:rPr>
        <w:t xml:space="preserve"> well.  In addition to the notice,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submit a plugging and abandonment plan to the </w:t>
      </w:r>
      <w:r w:rsidR="009C3316">
        <w:rPr>
          <w:rFonts w:ascii="Times New Roman" w:eastAsia="Times New Roman" w:hAnsi="Times New Roman" w:cs="Times New Roman"/>
        </w:rPr>
        <w:t>NDEE</w:t>
      </w:r>
      <w:r w:rsidR="009C3316"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for review and approval.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conform to all plugging and abandonment requirements of State and Federal regulations and the </w:t>
      </w:r>
      <w:r w:rsidR="009C3316">
        <w:rPr>
          <w:rFonts w:ascii="Times New Roman" w:eastAsia="Times New Roman" w:hAnsi="Times New Roman" w:cs="Times New Roman"/>
        </w:rPr>
        <w:t>NDEE</w:t>
      </w:r>
      <w:r w:rsidRPr="00EB5F27">
        <w:rPr>
          <w:rFonts w:ascii="Times New Roman" w:eastAsia="Times New Roman" w:hAnsi="Times New Roman" w:cs="Times New Roman"/>
        </w:rPr>
        <w:t xml:space="preserve">.  The well shall be plugged in a manner that will not allow the movement of fluids into or between sources of </w:t>
      </w:r>
      <w:r w:rsidR="00A93304">
        <w:rPr>
          <w:rFonts w:ascii="Times New Roman" w:eastAsia="Times New Roman" w:hAnsi="Times New Roman" w:cs="Times New Roman"/>
        </w:rPr>
        <w:t>underground sources of drinking water (USDWs)</w:t>
      </w:r>
      <w:r w:rsidRPr="00EB5F27">
        <w:rPr>
          <w:rFonts w:ascii="Times New Roman" w:eastAsia="Times New Roman" w:hAnsi="Times New Roman" w:cs="Times New Roman"/>
        </w:rPr>
        <w:t xml:space="preserve"> or allow the movement of injected fluids out of the injection zones.  Plugging and abandonment work shall not </w:t>
      </w:r>
      <w:r w:rsidRPr="00EB5F27">
        <w:rPr>
          <w:rFonts w:ascii="Times New Roman" w:eastAsia="Times New Roman" w:hAnsi="Times New Roman" w:cs="Times New Roman"/>
        </w:rPr>
        <w:lastRenderedPageBreak/>
        <w:t xml:space="preserve">commence until approval of the plugging and abandonment plan has been obtained from </w:t>
      </w:r>
      <w:r w:rsidR="009C3316">
        <w:rPr>
          <w:rFonts w:ascii="Times New Roman" w:eastAsia="Times New Roman" w:hAnsi="Times New Roman" w:cs="Times New Roman"/>
        </w:rPr>
        <w:t>NDEE</w:t>
      </w:r>
      <w:r w:rsidRPr="00EB5F27">
        <w:rPr>
          <w:rFonts w:ascii="Times New Roman" w:eastAsia="Times New Roman" w:hAnsi="Times New Roman" w:cs="Times New Roman"/>
        </w:rPr>
        <w:t xml:space="preserve">.  The report of plugging and abandonment and related information shall be submitted to the </w:t>
      </w:r>
      <w:r w:rsidR="009C3316">
        <w:rPr>
          <w:rFonts w:ascii="Times New Roman" w:eastAsia="Times New Roman" w:hAnsi="Times New Roman" w:cs="Times New Roman"/>
        </w:rPr>
        <w:t>NDEE</w:t>
      </w:r>
      <w:r w:rsidR="009C3316" w:rsidRPr="00EB5F27">
        <w:rPr>
          <w:rFonts w:ascii="Times New Roman" w:eastAsia="Times New Roman" w:hAnsi="Times New Roman" w:cs="Times New Roman"/>
        </w:rPr>
        <w:t xml:space="preserve"> </w:t>
      </w:r>
      <w:r w:rsidRPr="00EB5F27">
        <w:rPr>
          <w:rFonts w:ascii="Times New Roman" w:eastAsia="Times New Roman" w:hAnsi="Times New Roman" w:cs="Times New Roman"/>
        </w:rPr>
        <w:t>within thirty (30) days after the completion of the plugging operation.</w:t>
      </w:r>
    </w:p>
    <w:p w14:paraId="4B0A22DB" w14:textId="77777777" w:rsidR="00E27D3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reclaim all disturbed land surfaces to conserve the soil and water resources in the affected are of the injection well.  The Natural Resource Conservation Service (NRCS) shall be consulted for technical assistance in reclaiming the land surface.  Topsoil shall be reapplied to the natural contoured surface of the land, and the soils re-seeded with an appropriate seed mixture. </w:t>
      </w:r>
    </w:p>
    <w:p w14:paraId="5EE7FCEE" w14:textId="77777777" w:rsidR="00E27D3B" w:rsidRDefault="00E27D3B" w:rsidP="00823A1B">
      <w:pPr>
        <w:pStyle w:val="Heading1"/>
        <w:spacing w:before="120" w:after="120" w:line="240" w:lineRule="auto"/>
        <w:rPr>
          <w:rFonts w:ascii="Times New Roman" w:hAnsi="Times New Roman" w:cs="Times New Roman"/>
          <w:color w:val="auto"/>
          <w:sz w:val="22"/>
          <w:szCs w:val="22"/>
        </w:rPr>
      </w:pPr>
      <w:bookmarkStart w:id="5" w:name="_Toc48213687"/>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VI</w:t>
      </w:r>
      <w:r>
        <w:rPr>
          <w:rFonts w:ascii="Times New Roman" w:hAnsi="Times New Roman" w:cs="Times New Roman"/>
          <w:color w:val="auto"/>
          <w:sz w:val="22"/>
          <w:szCs w:val="22"/>
        </w:rPr>
        <w:t>. Financial Responsibility for Plugging and Abandonment</w:t>
      </w:r>
      <w:bookmarkEnd w:id="5"/>
    </w:p>
    <w:p w14:paraId="04DF25CF" w14:textId="3B6C4169" w:rsidR="00E27D3B" w:rsidRDefault="00823A1B" w:rsidP="00823A1B">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maintain financial responsibility and financial resources to close, plug, and abandon the injection well and appurtenances in a manner required by the </w:t>
      </w:r>
      <w:r w:rsidR="009C3316">
        <w:rPr>
          <w:rFonts w:ascii="Times New Roman" w:eastAsia="Times New Roman" w:hAnsi="Times New Roman" w:cs="Times New Roman"/>
        </w:rPr>
        <w:t>NDEE</w:t>
      </w:r>
      <w:r w:rsidRPr="00EB5F27">
        <w:rPr>
          <w:rFonts w:ascii="Times New Roman" w:eastAsia="Times New Roman" w:hAnsi="Times New Roman" w:cs="Times New Roman"/>
        </w:rPr>
        <w:t>.  This requirement includes the costs for reclaiming the disturbed land surfaces associated with the injection well.</w:t>
      </w:r>
      <w:r w:rsidR="007C1C4F">
        <w:rPr>
          <w:rFonts w:ascii="Times New Roman" w:eastAsia="Times New Roman" w:hAnsi="Times New Roman" w:cs="Times New Roman"/>
        </w:rPr>
        <w:t xml:space="preserve">  An abandonment plan that includes financial responsibility documents shall be prepared and submitted by the </w:t>
      </w:r>
      <w:r w:rsidR="00BE2654">
        <w:rPr>
          <w:rFonts w:ascii="Times New Roman" w:eastAsia="Times New Roman" w:hAnsi="Times New Roman" w:cs="Times New Roman"/>
        </w:rPr>
        <w:t>Permittee</w:t>
      </w:r>
      <w:r w:rsidR="007C1C4F">
        <w:rPr>
          <w:rFonts w:ascii="Times New Roman" w:eastAsia="Times New Roman" w:hAnsi="Times New Roman" w:cs="Times New Roman"/>
        </w:rPr>
        <w:t>.</w:t>
      </w:r>
      <w:r w:rsidRPr="00EB5F27">
        <w:rPr>
          <w:rFonts w:ascii="Times New Roman" w:eastAsia="Times New Roman" w:hAnsi="Times New Roman" w:cs="Times New Roman"/>
        </w:rPr>
        <w:t xml:space="preserve">  </w:t>
      </w:r>
      <w:r w:rsidR="008F398E">
        <w:rPr>
          <w:rFonts w:ascii="Times New Roman" w:eastAsia="Times New Roman" w:hAnsi="Times New Roman" w:cs="Times New Roman"/>
        </w:rPr>
        <w:t>The Permittee shall demonstrate financial</w:t>
      </w:r>
      <w:r w:rsidR="00B67B4D">
        <w:rPr>
          <w:rFonts w:ascii="Times New Roman" w:eastAsia="Times New Roman" w:hAnsi="Times New Roman" w:cs="Times New Roman"/>
        </w:rPr>
        <w:t xml:space="preserve"> assurance through the use of a financial instrument</w:t>
      </w:r>
      <w:r w:rsidR="008F398E">
        <w:rPr>
          <w:rFonts w:ascii="Times New Roman" w:eastAsia="Times New Roman" w:hAnsi="Times New Roman" w:cs="Times New Roman"/>
        </w:rPr>
        <w:t xml:space="preserve">.  </w:t>
      </w:r>
      <w:r w:rsidRPr="00EB5F27">
        <w:rPr>
          <w:rFonts w:ascii="Times New Roman" w:eastAsia="Times New Roman" w:hAnsi="Times New Roman" w:cs="Times New Roman"/>
        </w:rPr>
        <w:t>Financial assurance documents shall be revised a</w:t>
      </w:r>
      <w:r w:rsidR="00C81C95">
        <w:rPr>
          <w:rFonts w:ascii="Times New Roman" w:eastAsia="Times New Roman" w:hAnsi="Times New Roman" w:cs="Times New Roman"/>
        </w:rPr>
        <w:t>nd updated annually, or when required by the NDEE</w:t>
      </w:r>
      <w:r w:rsidRPr="00EB5F27">
        <w:rPr>
          <w:rFonts w:ascii="Times New Roman" w:eastAsia="Times New Roman" w:hAnsi="Times New Roman" w:cs="Times New Roman"/>
        </w:rPr>
        <w:t>.</w:t>
      </w:r>
    </w:p>
    <w:p w14:paraId="7FBA2686" w14:textId="77777777" w:rsidR="00E27D3B" w:rsidRPr="00FA4780" w:rsidRDefault="00A93304" w:rsidP="00823A1B">
      <w:pPr>
        <w:pStyle w:val="Heading1"/>
        <w:spacing w:before="120" w:after="120" w:line="240" w:lineRule="auto"/>
        <w:rPr>
          <w:rFonts w:ascii="Times New Roman" w:hAnsi="Times New Roman" w:cs="Times New Roman"/>
          <w:color w:val="auto"/>
          <w:sz w:val="22"/>
          <w:szCs w:val="22"/>
        </w:rPr>
      </w:pPr>
      <w:bookmarkStart w:id="6" w:name="_Toc48213688"/>
      <w:r w:rsidRPr="00FA4780">
        <w:rPr>
          <w:rFonts w:ascii="Times New Roman" w:hAnsi="Times New Roman" w:cs="Times New Roman"/>
          <w:color w:val="auto"/>
          <w:sz w:val="22"/>
          <w:szCs w:val="22"/>
        </w:rPr>
        <w:t>Part V</w:t>
      </w:r>
      <w:r w:rsidR="008F398E" w:rsidRPr="00FA4780">
        <w:rPr>
          <w:rFonts w:ascii="Times New Roman" w:hAnsi="Times New Roman" w:cs="Times New Roman"/>
          <w:color w:val="auto"/>
          <w:sz w:val="22"/>
          <w:szCs w:val="22"/>
        </w:rPr>
        <w:t>II</w:t>
      </w:r>
      <w:r w:rsidR="00E27D3B" w:rsidRPr="00FA4780">
        <w:rPr>
          <w:rFonts w:ascii="Times New Roman" w:hAnsi="Times New Roman" w:cs="Times New Roman"/>
          <w:color w:val="auto"/>
          <w:sz w:val="22"/>
          <w:szCs w:val="22"/>
        </w:rPr>
        <w:t>. Construction Requirements</w:t>
      </w:r>
      <w:bookmarkEnd w:id="6"/>
    </w:p>
    <w:p w14:paraId="2364E8F4" w14:textId="77777777" w:rsidR="00205430" w:rsidRPr="00FA4780" w:rsidRDefault="00293DA3" w:rsidP="00293DA3">
      <w:pPr>
        <w:spacing w:before="120" w:after="120" w:line="240" w:lineRule="auto"/>
        <w:rPr>
          <w:rFonts w:ascii="Times New Roman" w:eastAsia="Times New Roman" w:hAnsi="Times New Roman" w:cs="Times New Roman"/>
        </w:rPr>
      </w:pPr>
      <w:r w:rsidRPr="00FA4780">
        <w:rPr>
          <w:rFonts w:ascii="Times New Roman" w:hAnsi="Times New Roman" w:cs="Times New Roman"/>
        </w:rPr>
        <w:t xml:space="preserve">The </w:t>
      </w:r>
      <w:r w:rsidR="00BE2654" w:rsidRPr="00FA4780">
        <w:rPr>
          <w:rFonts w:ascii="Times New Roman" w:eastAsia="Times New Roman" w:hAnsi="Times New Roman" w:cs="Times New Roman"/>
        </w:rPr>
        <w:t>Permittee</w:t>
      </w:r>
      <w:r w:rsidR="00BE2654" w:rsidRPr="00FA4780">
        <w:rPr>
          <w:rFonts w:ascii="Times New Roman" w:hAnsi="Times New Roman" w:cs="Times New Roman"/>
        </w:rPr>
        <w:t xml:space="preserve"> </w:t>
      </w:r>
      <w:r w:rsidRPr="00FA4780">
        <w:rPr>
          <w:rFonts w:ascii="Times New Roman" w:hAnsi="Times New Roman" w:cs="Times New Roman"/>
        </w:rPr>
        <w:t>shall construct any wells that fall under this permit</w:t>
      </w:r>
      <w:r w:rsidRPr="00FA4780">
        <w:rPr>
          <w:rFonts w:ascii="Times New Roman" w:eastAsia="Times New Roman" w:hAnsi="Times New Roman" w:cs="Times New Roman"/>
        </w:rPr>
        <w:t xml:space="preserve"> in accordance with the requirements of Nebraska Title 122 Rules and Regulations for Underground Injection and Mineral Production Wells</w:t>
      </w:r>
      <w:r w:rsidR="00A93304" w:rsidRPr="00FA4780">
        <w:rPr>
          <w:rFonts w:ascii="Times New Roman" w:eastAsia="Times New Roman" w:hAnsi="Times New Roman" w:cs="Times New Roman"/>
        </w:rPr>
        <w:t>, Chapter 17.</w:t>
      </w:r>
    </w:p>
    <w:p w14:paraId="71499F4C" w14:textId="77777777" w:rsidR="00A71399" w:rsidRPr="00FA4780"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The well shall be cased and cemented such that: 1) injected fluids </w:t>
      </w:r>
      <w:r w:rsidR="00C35845" w:rsidRPr="00FA4780">
        <w:rPr>
          <w:rFonts w:ascii="Times New Roman" w:eastAsia="Times New Roman" w:hAnsi="Times New Roman" w:cs="Times New Roman"/>
        </w:rPr>
        <w:t>and</w:t>
      </w:r>
      <w:r w:rsidRPr="00FA4780">
        <w:rPr>
          <w:rFonts w:ascii="Times New Roman" w:eastAsia="Times New Roman" w:hAnsi="Times New Roman" w:cs="Times New Roman"/>
        </w:rPr>
        <w:t xml:space="preserve"> fluids in the injection zones or other formation fluids do not cause deterioration of the water quality of fresh and/or useable water zones, 2) the loss of fresh and/or useable water due to downward migration is prevented, 3) the release of injected fluids into an unauthorized zone is prevented, and 4) corrosion will be prevented from compromising these measures.</w:t>
      </w:r>
    </w:p>
    <w:p w14:paraId="30710B77" w14:textId="77777777" w:rsidR="00CB4479" w:rsidRPr="00FA4780" w:rsidRDefault="00A71399" w:rsidP="00994DCD">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Borehole, casing, tubing, and cement specifications for the injection well:</w:t>
      </w: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854"/>
        <w:gridCol w:w="1890"/>
        <w:gridCol w:w="1224"/>
        <w:gridCol w:w="1386"/>
        <w:gridCol w:w="1620"/>
        <w:gridCol w:w="2142"/>
      </w:tblGrid>
      <w:tr w:rsidR="007E7AD8" w:rsidRPr="00FA4780" w14:paraId="33245BD6" w14:textId="77777777" w:rsidTr="00994DCD">
        <w:trPr>
          <w:cantSplit/>
          <w:jc w:val="right"/>
        </w:trPr>
        <w:tc>
          <w:tcPr>
            <w:tcW w:w="1011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D19A96" w14:textId="77777777" w:rsidR="007E7AD8" w:rsidRPr="001012FB" w:rsidRDefault="007E7AD8" w:rsidP="007E7AD8">
            <w:pPr>
              <w:tabs>
                <w:tab w:val="num" w:pos="936"/>
              </w:tabs>
              <w:spacing w:after="0" w:line="240" w:lineRule="auto"/>
              <w:ind w:left="936" w:hanging="936"/>
              <w:rPr>
                <w:rFonts w:ascii="Times New Roman" w:eastAsia="Times New Roman" w:hAnsi="Times New Roman" w:cs="Times New Roman"/>
                <w:sz w:val="20"/>
                <w:szCs w:val="20"/>
              </w:rPr>
            </w:pPr>
            <w:r w:rsidRPr="001012FB">
              <w:rPr>
                <w:rFonts w:ascii="Times New Roman" w:eastAsia="Times New Roman" w:hAnsi="Times New Roman" w:cs="Times New Roman"/>
                <w:b/>
                <w:bCs/>
                <w:sz w:val="20"/>
                <w:szCs w:val="20"/>
              </w:rPr>
              <w:t>Table 2:  Specifications for the injection well</w:t>
            </w:r>
          </w:p>
        </w:tc>
      </w:tr>
      <w:tr w:rsidR="00F94FA5" w:rsidRPr="00FA4780" w14:paraId="21DA8AC5" w14:textId="77777777" w:rsidTr="00994DCD">
        <w:trPr>
          <w:cantSplit/>
          <w:trHeight w:val="634"/>
          <w:jc w:val="right"/>
        </w:trPr>
        <w:tc>
          <w:tcPr>
            <w:tcW w:w="1854" w:type="dxa"/>
            <w:tcBorders>
              <w:top w:val="single" w:sz="12" w:space="0" w:color="auto"/>
              <w:left w:val="single" w:sz="12" w:space="0" w:color="auto"/>
              <w:bottom w:val="single" w:sz="4" w:space="0" w:color="auto"/>
              <w:right w:val="single" w:sz="8" w:space="0" w:color="auto"/>
            </w:tcBorders>
            <w:shd w:val="clear" w:color="auto" w:fill="F2F2F2" w:themeFill="background1" w:themeFillShade="F2"/>
            <w:vAlign w:val="center"/>
          </w:tcPr>
          <w:p w14:paraId="14E3F796" w14:textId="77777777" w:rsidR="00F94FA5" w:rsidRPr="001012FB"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1012FB">
              <w:rPr>
                <w:rFonts w:ascii="Times New Roman" w:hAnsi="Times New Roman" w:cs="Times New Roman"/>
                <w:b/>
                <w:sz w:val="20"/>
                <w:szCs w:val="20"/>
              </w:rPr>
              <w:t>Bore Hole Size (in)</w:t>
            </w:r>
          </w:p>
        </w:tc>
        <w:tc>
          <w:tcPr>
            <w:tcW w:w="1890" w:type="dxa"/>
            <w:tcBorders>
              <w:top w:val="single" w:sz="12" w:space="0" w:color="auto"/>
              <w:left w:val="single" w:sz="8" w:space="0" w:color="auto"/>
              <w:bottom w:val="single" w:sz="4" w:space="0" w:color="auto"/>
            </w:tcBorders>
            <w:shd w:val="clear" w:color="auto" w:fill="F2F2F2" w:themeFill="background1" w:themeFillShade="F2"/>
            <w:vAlign w:val="center"/>
          </w:tcPr>
          <w:p w14:paraId="089DFCFA" w14:textId="77777777" w:rsidR="00F94FA5" w:rsidRPr="001012FB"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1012FB">
              <w:rPr>
                <w:rFonts w:ascii="Times New Roman" w:hAnsi="Times New Roman" w:cs="Times New Roman"/>
                <w:b/>
                <w:sz w:val="20"/>
                <w:szCs w:val="20"/>
              </w:rPr>
              <w:t>Casing or Tubing Size and Material (in)</w:t>
            </w:r>
          </w:p>
        </w:tc>
        <w:tc>
          <w:tcPr>
            <w:tcW w:w="1224" w:type="dxa"/>
            <w:tcBorders>
              <w:top w:val="single" w:sz="12" w:space="0" w:color="auto"/>
              <w:bottom w:val="single" w:sz="4" w:space="0" w:color="auto"/>
            </w:tcBorders>
            <w:shd w:val="clear" w:color="auto" w:fill="F2F2F2" w:themeFill="background1" w:themeFillShade="F2"/>
            <w:vAlign w:val="center"/>
          </w:tcPr>
          <w:p w14:paraId="2FFEC13D" w14:textId="77777777" w:rsidR="00F94FA5" w:rsidRPr="001012FB"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1012FB">
              <w:rPr>
                <w:rFonts w:ascii="Times New Roman" w:hAnsi="Times New Roman" w:cs="Times New Roman"/>
                <w:b/>
                <w:sz w:val="20"/>
                <w:szCs w:val="20"/>
              </w:rPr>
              <w:t>Weight (lbs/ft)</w:t>
            </w:r>
          </w:p>
        </w:tc>
        <w:tc>
          <w:tcPr>
            <w:tcW w:w="1386" w:type="dxa"/>
            <w:tcBorders>
              <w:top w:val="single" w:sz="12" w:space="0" w:color="auto"/>
            </w:tcBorders>
            <w:shd w:val="clear" w:color="auto" w:fill="F2F2F2" w:themeFill="background1" w:themeFillShade="F2"/>
            <w:vAlign w:val="center"/>
          </w:tcPr>
          <w:p w14:paraId="5B480066" w14:textId="77777777" w:rsidR="00F94FA5" w:rsidRPr="001012FB"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1012FB">
              <w:rPr>
                <w:rFonts w:ascii="Times New Roman" w:hAnsi="Times New Roman" w:cs="Times New Roman"/>
                <w:b/>
                <w:sz w:val="20"/>
                <w:szCs w:val="20"/>
              </w:rPr>
              <w:t>Casing Seat Depth (bgs, ft)</w:t>
            </w:r>
          </w:p>
        </w:tc>
        <w:tc>
          <w:tcPr>
            <w:tcW w:w="1620" w:type="dxa"/>
            <w:tcBorders>
              <w:top w:val="single" w:sz="12" w:space="0" w:color="auto"/>
            </w:tcBorders>
            <w:shd w:val="clear" w:color="auto" w:fill="F2F2F2" w:themeFill="background1" w:themeFillShade="F2"/>
            <w:vAlign w:val="center"/>
          </w:tcPr>
          <w:p w14:paraId="74442E94" w14:textId="77777777" w:rsidR="00F94FA5" w:rsidRPr="001012FB" w:rsidRDefault="00F94FA5" w:rsidP="00F94FA5">
            <w:pPr>
              <w:spacing w:after="0" w:line="240" w:lineRule="auto"/>
              <w:jc w:val="center"/>
              <w:rPr>
                <w:rFonts w:ascii="Times New Roman" w:eastAsia="Times New Roman" w:hAnsi="Times New Roman" w:cs="Times New Roman"/>
                <w:b/>
                <w:bCs/>
                <w:sz w:val="20"/>
                <w:szCs w:val="20"/>
              </w:rPr>
            </w:pPr>
            <w:r w:rsidRPr="001012FB">
              <w:rPr>
                <w:rFonts w:ascii="Times New Roman" w:eastAsia="Times New Roman" w:hAnsi="Times New Roman" w:cs="Times New Roman"/>
                <w:b/>
                <w:bCs/>
                <w:sz w:val="20"/>
                <w:szCs w:val="20"/>
              </w:rPr>
              <w:t>Type of Cement and Additives</w:t>
            </w:r>
          </w:p>
        </w:tc>
        <w:tc>
          <w:tcPr>
            <w:tcW w:w="2142" w:type="dxa"/>
            <w:tcBorders>
              <w:top w:val="single" w:sz="12" w:space="0" w:color="auto"/>
              <w:bottom w:val="single" w:sz="4" w:space="0" w:color="auto"/>
              <w:right w:val="single" w:sz="12" w:space="0" w:color="auto"/>
            </w:tcBorders>
            <w:shd w:val="clear" w:color="auto" w:fill="F2F2F2" w:themeFill="background1" w:themeFillShade="F2"/>
            <w:vAlign w:val="center"/>
          </w:tcPr>
          <w:p w14:paraId="76BBE8AF" w14:textId="77777777" w:rsidR="00F94FA5" w:rsidRPr="001012FB" w:rsidRDefault="00F94FA5" w:rsidP="00F94FA5">
            <w:pPr>
              <w:spacing w:after="0" w:line="240" w:lineRule="auto"/>
              <w:jc w:val="center"/>
              <w:rPr>
                <w:rFonts w:ascii="Times New Roman" w:eastAsia="Times New Roman" w:hAnsi="Times New Roman" w:cs="Times New Roman"/>
                <w:b/>
                <w:bCs/>
                <w:sz w:val="20"/>
                <w:szCs w:val="20"/>
              </w:rPr>
            </w:pPr>
            <w:r w:rsidRPr="001012FB">
              <w:rPr>
                <w:rFonts w:ascii="Times New Roman" w:eastAsia="Times New Roman" w:hAnsi="Times New Roman" w:cs="Times New Roman"/>
                <w:b/>
                <w:bCs/>
                <w:sz w:val="20"/>
                <w:szCs w:val="20"/>
              </w:rPr>
              <w:t>Minimum Number of Sacks of Cement</w:t>
            </w:r>
            <w:r w:rsidR="001012FB" w:rsidRPr="001012FB">
              <w:rPr>
                <w:rFonts w:ascii="Times New Roman" w:eastAsia="Times New Roman" w:hAnsi="Times New Roman" w:cs="Times New Roman"/>
                <w:b/>
                <w:bCs/>
                <w:sz w:val="20"/>
                <w:szCs w:val="20"/>
                <w:vertAlign w:val="superscript"/>
              </w:rPr>
              <w:t>(a)</w:t>
            </w:r>
          </w:p>
        </w:tc>
      </w:tr>
      <w:tr w:rsidR="00F94FA5" w:rsidRPr="00FA4780" w14:paraId="7BD70AA7" w14:textId="77777777" w:rsidTr="00994DCD">
        <w:trPr>
          <w:cantSplit/>
          <w:trHeight w:val="411"/>
          <w:jc w:val="right"/>
        </w:trPr>
        <w:tc>
          <w:tcPr>
            <w:tcW w:w="1854" w:type="dxa"/>
            <w:tcBorders>
              <w:top w:val="single" w:sz="12" w:space="0" w:color="auto"/>
              <w:left w:val="single" w:sz="12" w:space="0" w:color="auto"/>
              <w:right w:val="single" w:sz="8" w:space="0" w:color="auto"/>
            </w:tcBorders>
            <w:vAlign w:val="center"/>
          </w:tcPr>
          <w:p w14:paraId="580A7185" w14:textId="77777777" w:rsidR="00F94FA5" w:rsidRPr="001012FB" w:rsidRDefault="001012FB" w:rsidP="001012FB">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14 ¾</w:t>
            </w:r>
          </w:p>
        </w:tc>
        <w:tc>
          <w:tcPr>
            <w:tcW w:w="1890" w:type="dxa"/>
            <w:tcBorders>
              <w:top w:val="single" w:sz="12" w:space="0" w:color="auto"/>
              <w:left w:val="single" w:sz="8" w:space="0" w:color="auto"/>
            </w:tcBorders>
            <w:vAlign w:val="center"/>
          </w:tcPr>
          <w:p w14:paraId="23B1DFDF"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 xml:space="preserve">10 ¾ </w:t>
            </w:r>
            <w:r>
              <w:rPr>
                <w:rFonts w:ascii="Times New Roman" w:hAnsi="Times New Roman" w:cs="Times New Roman"/>
                <w:sz w:val="20"/>
                <w:szCs w:val="20"/>
              </w:rPr>
              <w:t>(s</w:t>
            </w:r>
            <w:r w:rsidRPr="001012FB">
              <w:rPr>
                <w:rFonts w:ascii="Times New Roman" w:hAnsi="Times New Roman" w:cs="Times New Roman"/>
                <w:sz w:val="20"/>
                <w:szCs w:val="20"/>
              </w:rPr>
              <w:t>teel</w:t>
            </w:r>
            <w:r>
              <w:rPr>
                <w:rFonts w:ascii="Times New Roman" w:hAnsi="Times New Roman" w:cs="Times New Roman"/>
                <w:sz w:val="20"/>
                <w:szCs w:val="20"/>
              </w:rPr>
              <w:t>)</w:t>
            </w:r>
          </w:p>
        </w:tc>
        <w:tc>
          <w:tcPr>
            <w:tcW w:w="1224" w:type="dxa"/>
            <w:tcBorders>
              <w:top w:val="single" w:sz="12" w:space="0" w:color="auto"/>
            </w:tcBorders>
            <w:vAlign w:val="center"/>
          </w:tcPr>
          <w:p w14:paraId="79E63EB5"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40.5</w:t>
            </w:r>
          </w:p>
        </w:tc>
        <w:tc>
          <w:tcPr>
            <w:tcW w:w="1386" w:type="dxa"/>
            <w:tcBorders>
              <w:top w:val="single" w:sz="12" w:space="0" w:color="auto"/>
            </w:tcBorders>
            <w:vAlign w:val="center"/>
          </w:tcPr>
          <w:p w14:paraId="110097A6"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590</w:t>
            </w:r>
          </w:p>
        </w:tc>
        <w:tc>
          <w:tcPr>
            <w:tcW w:w="1620" w:type="dxa"/>
            <w:tcBorders>
              <w:top w:val="single" w:sz="12" w:space="0" w:color="auto"/>
            </w:tcBorders>
            <w:vAlign w:val="center"/>
          </w:tcPr>
          <w:p w14:paraId="5EC67260"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Type III</w:t>
            </w:r>
          </w:p>
        </w:tc>
        <w:tc>
          <w:tcPr>
            <w:tcW w:w="2142" w:type="dxa"/>
            <w:tcBorders>
              <w:top w:val="single" w:sz="12" w:space="0" w:color="auto"/>
              <w:right w:val="single" w:sz="12" w:space="0" w:color="auto"/>
            </w:tcBorders>
            <w:vAlign w:val="center"/>
          </w:tcPr>
          <w:p w14:paraId="7E1EBA1E" w14:textId="77777777" w:rsidR="00F94FA5" w:rsidRPr="001012FB" w:rsidRDefault="001012FB"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375</w:t>
            </w:r>
          </w:p>
        </w:tc>
      </w:tr>
      <w:tr w:rsidR="00F94FA5" w:rsidRPr="00FA4780" w14:paraId="24128637" w14:textId="77777777"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14:paraId="03C0AF51" w14:textId="77777777" w:rsidR="00F94FA5" w:rsidRPr="001012FB" w:rsidRDefault="001012FB" w:rsidP="001012FB">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 xml:space="preserve">9 </w:t>
            </w:r>
            <w:r>
              <w:rPr>
                <w:rFonts w:ascii="Times New Roman" w:hAnsi="Times New Roman" w:cs="Times New Roman"/>
                <w:sz w:val="20"/>
                <w:szCs w:val="20"/>
              </w:rPr>
              <w:t>⅞</w:t>
            </w:r>
          </w:p>
        </w:tc>
        <w:tc>
          <w:tcPr>
            <w:tcW w:w="1890" w:type="dxa"/>
            <w:tcBorders>
              <w:top w:val="single" w:sz="4" w:space="0" w:color="auto"/>
              <w:left w:val="single" w:sz="8" w:space="0" w:color="auto"/>
              <w:bottom w:val="single" w:sz="4" w:space="0" w:color="auto"/>
            </w:tcBorders>
            <w:vAlign w:val="center"/>
          </w:tcPr>
          <w:p w14:paraId="121279A4" w14:textId="77777777" w:rsidR="00F94FA5" w:rsidRPr="001012FB" w:rsidRDefault="001012FB" w:rsidP="001012FB">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 xml:space="preserve">7 </w:t>
            </w:r>
            <w:r>
              <w:rPr>
                <w:rFonts w:ascii="Times New Roman" w:hAnsi="Times New Roman" w:cs="Times New Roman"/>
                <w:sz w:val="20"/>
                <w:szCs w:val="20"/>
              </w:rPr>
              <w:t>(s</w:t>
            </w:r>
            <w:r w:rsidRPr="001012FB">
              <w:rPr>
                <w:rFonts w:ascii="Times New Roman" w:hAnsi="Times New Roman" w:cs="Times New Roman"/>
                <w:sz w:val="20"/>
                <w:szCs w:val="20"/>
              </w:rPr>
              <w:t>teel</w:t>
            </w:r>
            <w:r>
              <w:rPr>
                <w:rFonts w:ascii="Times New Roman" w:hAnsi="Times New Roman" w:cs="Times New Roman"/>
                <w:sz w:val="20"/>
                <w:szCs w:val="20"/>
              </w:rPr>
              <w:t>)</w:t>
            </w:r>
          </w:p>
        </w:tc>
        <w:tc>
          <w:tcPr>
            <w:tcW w:w="1224" w:type="dxa"/>
            <w:tcBorders>
              <w:top w:val="single" w:sz="4" w:space="0" w:color="auto"/>
              <w:bottom w:val="single" w:sz="4" w:space="0" w:color="auto"/>
            </w:tcBorders>
            <w:vAlign w:val="center"/>
          </w:tcPr>
          <w:p w14:paraId="69D1396E"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23.0</w:t>
            </w:r>
          </w:p>
        </w:tc>
        <w:tc>
          <w:tcPr>
            <w:tcW w:w="1386" w:type="dxa"/>
            <w:tcBorders>
              <w:top w:val="single" w:sz="4" w:space="0" w:color="auto"/>
              <w:bottom w:val="single" w:sz="4" w:space="0" w:color="auto"/>
            </w:tcBorders>
            <w:vAlign w:val="center"/>
          </w:tcPr>
          <w:p w14:paraId="1A951B49"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3,781</w:t>
            </w:r>
          </w:p>
        </w:tc>
        <w:tc>
          <w:tcPr>
            <w:tcW w:w="1620" w:type="dxa"/>
            <w:tcBorders>
              <w:top w:val="single" w:sz="4" w:space="0" w:color="auto"/>
              <w:bottom w:val="single" w:sz="4" w:space="0" w:color="auto"/>
            </w:tcBorders>
            <w:vAlign w:val="center"/>
          </w:tcPr>
          <w:p w14:paraId="65448FB1"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1:1:2 Poz-G</w:t>
            </w:r>
          </w:p>
        </w:tc>
        <w:tc>
          <w:tcPr>
            <w:tcW w:w="2142" w:type="dxa"/>
            <w:tcBorders>
              <w:top w:val="single" w:sz="4" w:space="0" w:color="auto"/>
              <w:bottom w:val="single" w:sz="4" w:space="0" w:color="auto"/>
              <w:right w:val="single" w:sz="12" w:space="0" w:color="auto"/>
            </w:tcBorders>
            <w:vAlign w:val="center"/>
          </w:tcPr>
          <w:p w14:paraId="124960C8" w14:textId="77777777" w:rsidR="00F94FA5" w:rsidRPr="001012FB" w:rsidRDefault="001012FB"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820</w:t>
            </w:r>
          </w:p>
        </w:tc>
      </w:tr>
      <w:tr w:rsidR="00F94FA5" w:rsidRPr="00FA4780" w14:paraId="6F1F7C01" w14:textId="77777777" w:rsidTr="00994DCD">
        <w:trPr>
          <w:cantSplit/>
          <w:trHeight w:val="28"/>
          <w:jc w:val="right"/>
        </w:trPr>
        <w:tc>
          <w:tcPr>
            <w:tcW w:w="1854" w:type="dxa"/>
            <w:tcBorders>
              <w:top w:val="single" w:sz="4" w:space="0" w:color="auto"/>
              <w:left w:val="single" w:sz="12" w:space="0" w:color="auto"/>
              <w:bottom w:val="single" w:sz="12" w:space="0" w:color="auto"/>
              <w:right w:val="single" w:sz="8" w:space="0" w:color="auto"/>
            </w:tcBorders>
            <w:vAlign w:val="center"/>
          </w:tcPr>
          <w:p w14:paraId="75B3B03D" w14:textId="77777777" w:rsidR="00F94FA5" w:rsidRPr="001012FB"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N/A</w:t>
            </w:r>
          </w:p>
        </w:tc>
        <w:tc>
          <w:tcPr>
            <w:tcW w:w="1890" w:type="dxa"/>
            <w:tcBorders>
              <w:top w:val="single" w:sz="4" w:space="0" w:color="auto"/>
              <w:left w:val="single" w:sz="8" w:space="0" w:color="auto"/>
              <w:bottom w:val="single" w:sz="12" w:space="0" w:color="auto"/>
            </w:tcBorders>
            <w:vAlign w:val="center"/>
          </w:tcPr>
          <w:p w14:paraId="097D0036" w14:textId="77777777" w:rsidR="00F94FA5" w:rsidRPr="001012FB" w:rsidRDefault="00F94FA5" w:rsidP="001012FB">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 xml:space="preserve">2 </w:t>
            </w:r>
            <w:r w:rsidR="001012FB">
              <w:rPr>
                <w:rFonts w:ascii="Times New Roman" w:hAnsi="Times New Roman" w:cs="Times New Roman"/>
                <w:sz w:val="20"/>
                <w:szCs w:val="20"/>
              </w:rPr>
              <w:t>⅜ - 5 ½</w:t>
            </w:r>
          </w:p>
        </w:tc>
        <w:tc>
          <w:tcPr>
            <w:tcW w:w="1224" w:type="dxa"/>
            <w:tcBorders>
              <w:top w:val="single" w:sz="4" w:space="0" w:color="auto"/>
              <w:bottom w:val="single" w:sz="12" w:space="0" w:color="auto"/>
            </w:tcBorders>
            <w:vAlign w:val="center"/>
          </w:tcPr>
          <w:p w14:paraId="1B7DC866" w14:textId="77777777" w:rsidR="00F94FA5" w:rsidRPr="001012FB" w:rsidRDefault="001012FB"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As appropriate</w:t>
            </w:r>
          </w:p>
        </w:tc>
        <w:tc>
          <w:tcPr>
            <w:tcW w:w="1386" w:type="dxa"/>
            <w:tcBorders>
              <w:top w:val="single" w:sz="4" w:space="0" w:color="auto"/>
              <w:bottom w:val="single" w:sz="12" w:space="0" w:color="auto"/>
            </w:tcBorders>
            <w:vAlign w:val="center"/>
          </w:tcPr>
          <w:p w14:paraId="437DAE0C" w14:textId="77777777" w:rsidR="00F94FA5" w:rsidRPr="001012FB"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N/A</w:t>
            </w:r>
          </w:p>
        </w:tc>
        <w:tc>
          <w:tcPr>
            <w:tcW w:w="1620" w:type="dxa"/>
            <w:tcBorders>
              <w:top w:val="single" w:sz="4" w:space="0" w:color="auto"/>
              <w:bottom w:val="single" w:sz="12" w:space="0" w:color="auto"/>
            </w:tcBorders>
            <w:vAlign w:val="center"/>
          </w:tcPr>
          <w:p w14:paraId="478AD6A7" w14:textId="77777777" w:rsidR="00F94FA5" w:rsidRPr="001012FB"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1012FB">
              <w:rPr>
                <w:rFonts w:ascii="Times New Roman" w:hAnsi="Times New Roman" w:cs="Times New Roman"/>
                <w:sz w:val="20"/>
                <w:szCs w:val="20"/>
              </w:rPr>
              <w:t>N/A</w:t>
            </w:r>
          </w:p>
        </w:tc>
        <w:tc>
          <w:tcPr>
            <w:tcW w:w="2142" w:type="dxa"/>
            <w:tcBorders>
              <w:top w:val="single" w:sz="4" w:space="0" w:color="auto"/>
              <w:bottom w:val="single" w:sz="12" w:space="0" w:color="auto"/>
              <w:right w:val="single" w:sz="12" w:space="0" w:color="auto"/>
            </w:tcBorders>
            <w:vAlign w:val="center"/>
          </w:tcPr>
          <w:p w14:paraId="3459ABC5" w14:textId="77777777" w:rsidR="00F94FA5" w:rsidRPr="001012FB"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N/A</w:t>
            </w:r>
          </w:p>
        </w:tc>
      </w:tr>
      <w:tr w:rsidR="00994DCD" w:rsidRPr="00FA4780" w14:paraId="42BFACE2" w14:textId="77777777" w:rsidTr="00994DCD">
        <w:trPr>
          <w:cantSplit/>
          <w:trHeight w:val="28"/>
          <w:jc w:val="right"/>
        </w:trPr>
        <w:tc>
          <w:tcPr>
            <w:tcW w:w="4968"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5E53198" w14:textId="77777777" w:rsidR="00994DCD" w:rsidRPr="001012FB" w:rsidRDefault="00994DCD" w:rsidP="009C3316">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1012FB">
              <w:rPr>
                <w:rFonts w:ascii="Times New Roman" w:hAnsi="Times New Roman" w:cs="Times New Roman"/>
                <w:b/>
                <w:sz w:val="20"/>
                <w:szCs w:val="20"/>
              </w:rPr>
              <w:t>Packer Type</w:t>
            </w:r>
          </w:p>
        </w:tc>
        <w:tc>
          <w:tcPr>
            <w:tcW w:w="514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64AC582D" w14:textId="77777777" w:rsidR="00994DCD" w:rsidRPr="001012FB" w:rsidRDefault="00994DCD" w:rsidP="009C3316">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1012FB">
              <w:rPr>
                <w:rFonts w:ascii="Times New Roman" w:hAnsi="Times New Roman" w:cs="Times New Roman"/>
                <w:b/>
                <w:sz w:val="20"/>
                <w:szCs w:val="20"/>
              </w:rPr>
              <w:t>Packer Seating Depth (ft)</w:t>
            </w:r>
          </w:p>
        </w:tc>
      </w:tr>
      <w:tr w:rsidR="00994DCD" w:rsidRPr="00FA4780" w14:paraId="3A5E8C36" w14:textId="77777777" w:rsidTr="00994DCD">
        <w:trPr>
          <w:cantSplit/>
          <w:trHeight w:val="28"/>
          <w:jc w:val="right"/>
        </w:trPr>
        <w:tc>
          <w:tcPr>
            <w:tcW w:w="4968" w:type="dxa"/>
            <w:gridSpan w:val="3"/>
            <w:tcBorders>
              <w:top w:val="single" w:sz="12" w:space="0" w:color="auto"/>
              <w:left w:val="single" w:sz="12" w:space="0" w:color="auto"/>
              <w:bottom w:val="single" w:sz="4" w:space="0" w:color="auto"/>
            </w:tcBorders>
            <w:vAlign w:val="center"/>
          </w:tcPr>
          <w:p w14:paraId="4E584194" w14:textId="77777777" w:rsidR="00994DCD" w:rsidRPr="001012FB" w:rsidRDefault="001012FB" w:rsidP="009C3316">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Baker Model</w:t>
            </w:r>
          </w:p>
          <w:p w14:paraId="2AD89EB0" w14:textId="77777777" w:rsidR="001012FB" w:rsidRPr="001012FB" w:rsidRDefault="001012FB" w:rsidP="009C3316">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AL-2, or equivalent</w:t>
            </w:r>
          </w:p>
        </w:tc>
        <w:tc>
          <w:tcPr>
            <w:tcW w:w="5148" w:type="dxa"/>
            <w:gridSpan w:val="3"/>
            <w:tcBorders>
              <w:top w:val="single" w:sz="12" w:space="0" w:color="auto"/>
              <w:bottom w:val="single" w:sz="4" w:space="0" w:color="auto"/>
              <w:right w:val="single" w:sz="12" w:space="0" w:color="auto"/>
            </w:tcBorders>
            <w:vAlign w:val="center"/>
          </w:tcPr>
          <w:p w14:paraId="534C8A32" w14:textId="77777777" w:rsidR="00994DCD" w:rsidRPr="001012FB" w:rsidRDefault="001012FB" w:rsidP="009C3316">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1012FB">
              <w:rPr>
                <w:rFonts w:ascii="Times New Roman" w:hAnsi="Times New Roman" w:cs="Times New Roman"/>
                <w:sz w:val="20"/>
                <w:szCs w:val="20"/>
              </w:rPr>
              <w:t>3,388</w:t>
            </w:r>
          </w:p>
        </w:tc>
      </w:tr>
      <w:tr w:rsidR="00994DCD" w:rsidRPr="00FA4780" w14:paraId="059986E5" w14:textId="77777777" w:rsidTr="00994D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6"/>
            <w:tcBorders>
              <w:left w:val="single" w:sz="12" w:space="0" w:color="auto"/>
              <w:bottom w:val="single" w:sz="12" w:space="0" w:color="auto"/>
              <w:right w:val="single" w:sz="12" w:space="0" w:color="auto"/>
            </w:tcBorders>
            <w:shd w:val="clear" w:color="auto" w:fill="F2F2F2" w:themeFill="background1" w:themeFillShade="F2"/>
          </w:tcPr>
          <w:p w14:paraId="5835CA9C" w14:textId="77777777" w:rsidR="00994DCD" w:rsidRPr="001012FB" w:rsidRDefault="001012FB" w:rsidP="00994DCD">
            <w:pPr>
              <w:pStyle w:val="ListParagraph"/>
              <w:numPr>
                <w:ilvl w:val="0"/>
                <w:numId w:val="48"/>
              </w:numPr>
              <w:spacing w:after="0" w:line="240" w:lineRule="auto"/>
              <w:ind w:left="432"/>
              <w:rPr>
                <w:rFonts w:ascii="Times New Roman" w:eastAsia="Times New Roman" w:hAnsi="Times New Roman" w:cs="Times New Roman"/>
                <w:sz w:val="20"/>
                <w:szCs w:val="20"/>
              </w:rPr>
            </w:pPr>
            <w:r w:rsidRPr="001012FB">
              <w:rPr>
                <w:rFonts w:ascii="Times New Roman" w:eastAsia="Times New Roman" w:hAnsi="Times New Roman" w:cs="Times New Roman"/>
                <w:sz w:val="20"/>
                <w:szCs w:val="20"/>
              </w:rPr>
              <w:t>May be converted to barrels.</w:t>
            </w:r>
          </w:p>
          <w:p w14:paraId="22AA9818" w14:textId="77777777" w:rsidR="00994DCD" w:rsidRPr="001012FB" w:rsidRDefault="00994DCD" w:rsidP="00994DCD">
            <w:pPr>
              <w:spacing w:after="0" w:line="240" w:lineRule="auto"/>
              <w:ind w:left="72"/>
              <w:rPr>
                <w:rFonts w:ascii="Times New Roman" w:eastAsia="Times New Roman" w:hAnsi="Times New Roman" w:cs="Times New Roman"/>
                <w:sz w:val="20"/>
                <w:szCs w:val="20"/>
              </w:rPr>
            </w:pPr>
            <w:r w:rsidRPr="001012FB">
              <w:rPr>
                <w:rFonts w:ascii="Times New Roman" w:eastAsia="Times New Roman" w:hAnsi="Times New Roman" w:cs="Times New Roman"/>
                <w:sz w:val="20"/>
                <w:szCs w:val="20"/>
              </w:rPr>
              <w:t>Abbreviations:   in – inches   bgs – below ground surface   ft – feet    lbs – pounds   N/A – not applicable</w:t>
            </w:r>
          </w:p>
        </w:tc>
      </w:tr>
    </w:tbl>
    <w:p w14:paraId="6DD8BF2D" w14:textId="77777777" w:rsidR="00A71399" w:rsidRPr="00FA4780"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Type of Annulus Fluid: </w:t>
      </w:r>
      <w:r w:rsidR="00C81C95" w:rsidRPr="00C81C95">
        <w:rPr>
          <w:rFonts w:ascii="Times New Roman" w:eastAsia="Times New Roman" w:hAnsi="Times New Roman" w:cs="Times New Roman"/>
        </w:rPr>
        <w:t>Brule or Chadron Formation water containing scaling and corrosion inhibitors</w:t>
      </w:r>
      <w:r w:rsidRPr="00C81C95">
        <w:rPr>
          <w:rFonts w:ascii="Times New Roman" w:eastAsia="Times New Roman" w:hAnsi="Times New Roman" w:cs="Times New Roman"/>
        </w:rPr>
        <w:t>.</w:t>
      </w:r>
      <w:r w:rsidRPr="00FA4780">
        <w:rPr>
          <w:rFonts w:ascii="Times New Roman" w:eastAsia="Times New Roman" w:hAnsi="Times New Roman" w:cs="Times New Roman"/>
        </w:rPr>
        <w:t xml:space="preserve">  </w:t>
      </w:r>
    </w:p>
    <w:p w14:paraId="2F2B2632" w14:textId="77777777" w:rsidR="00C81C95" w:rsidRDefault="00A71399" w:rsidP="00C81C95">
      <w:pPr>
        <w:pStyle w:val="ListParagraph"/>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Minimum Operation Annulus Pressure: 150 PSIG above injection pressure.</w:t>
      </w:r>
    </w:p>
    <w:p w14:paraId="256527F4" w14:textId="56C25C55" w:rsidR="00C81C95" w:rsidRDefault="00C81C95" w:rsidP="00C81C95">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C81C95">
        <w:rPr>
          <w:rFonts w:ascii="Times New Roman" w:eastAsia="Times New Roman" w:hAnsi="Times New Roman" w:cs="Times New Roman"/>
        </w:rPr>
        <w:lastRenderedPageBreak/>
        <w:t xml:space="preserve">Injection fluids may be introduced into the Lower Dakota, Morrison, and Sundance Formations through perforations in the casing from approximately </w:t>
      </w:r>
      <w:r w:rsidR="00C05CCD" w:rsidRPr="00B57EDA">
        <w:rPr>
          <w:rFonts w:ascii="Times New Roman" w:eastAsia="Times New Roman" w:hAnsi="Times New Roman" w:cs="Times New Roman"/>
        </w:rPr>
        <w:t>3,</w:t>
      </w:r>
      <w:r w:rsidR="00C05CCD">
        <w:rPr>
          <w:rFonts w:ascii="Times New Roman" w:eastAsia="Times New Roman" w:hAnsi="Times New Roman" w:cs="Times New Roman"/>
        </w:rPr>
        <w:t>3</w:t>
      </w:r>
      <w:r w:rsidR="00D80B20">
        <w:rPr>
          <w:rFonts w:ascii="Times New Roman" w:eastAsia="Times New Roman" w:hAnsi="Times New Roman" w:cs="Times New Roman"/>
        </w:rPr>
        <w:t>12</w:t>
      </w:r>
      <w:r w:rsidR="00C05CCD">
        <w:rPr>
          <w:rFonts w:ascii="Times New Roman" w:eastAsia="Times New Roman" w:hAnsi="Times New Roman" w:cs="Times New Roman"/>
        </w:rPr>
        <w:t xml:space="preserve"> </w:t>
      </w:r>
      <w:r w:rsidRPr="00C05CCD">
        <w:rPr>
          <w:rFonts w:ascii="Times New Roman" w:eastAsia="Times New Roman" w:hAnsi="Times New Roman" w:cs="Times New Roman"/>
        </w:rPr>
        <w:t>to 3,</w:t>
      </w:r>
      <w:r w:rsidR="00D80B20">
        <w:rPr>
          <w:rFonts w:ascii="Times New Roman" w:eastAsia="Times New Roman" w:hAnsi="Times New Roman" w:cs="Times New Roman"/>
        </w:rPr>
        <w:t>740</w:t>
      </w:r>
      <w:r w:rsidRPr="00C81C95">
        <w:rPr>
          <w:rFonts w:ascii="Times New Roman" w:eastAsia="Times New Roman" w:hAnsi="Times New Roman" w:cs="Times New Roman"/>
        </w:rPr>
        <w:t xml:space="preserve"> feet (See table below). </w:t>
      </w: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68"/>
        <w:gridCol w:w="5148"/>
      </w:tblGrid>
      <w:tr w:rsidR="00C81C95" w:rsidRPr="00FA4780" w14:paraId="7233E1D0" w14:textId="77777777" w:rsidTr="00C05CCD">
        <w:trPr>
          <w:cantSplit/>
          <w:jc w:val="right"/>
        </w:trPr>
        <w:tc>
          <w:tcPr>
            <w:tcW w:w="1011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BA82AC" w14:textId="77777777" w:rsidR="00C81C95" w:rsidRPr="001012FB" w:rsidRDefault="00C81C95" w:rsidP="00C81C95">
            <w:pPr>
              <w:tabs>
                <w:tab w:val="num" w:pos="936"/>
              </w:tabs>
              <w:spacing w:after="0" w:line="240" w:lineRule="auto"/>
              <w:ind w:left="936" w:hanging="936"/>
              <w:rPr>
                <w:rFonts w:ascii="Times New Roman" w:eastAsia="Times New Roman" w:hAnsi="Times New Roman" w:cs="Times New Roman"/>
                <w:sz w:val="20"/>
                <w:szCs w:val="20"/>
              </w:rPr>
            </w:pPr>
            <w:r w:rsidRPr="001012FB">
              <w:rPr>
                <w:rFonts w:ascii="Times New Roman" w:eastAsia="Times New Roman" w:hAnsi="Times New Roman" w:cs="Times New Roman"/>
                <w:b/>
                <w:bCs/>
                <w:sz w:val="20"/>
                <w:szCs w:val="20"/>
              </w:rPr>
              <w:t xml:space="preserve">Table </w:t>
            </w:r>
            <w:r>
              <w:rPr>
                <w:rFonts w:ascii="Times New Roman" w:eastAsia="Times New Roman" w:hAnsi="Times New Roman" w:cs="Times New Roman"/>
                <w:b/>
                <w:bCs/>
                <w:sz w:val="20"/>
                <w:szCs w:val="20"/>
              </w:rPr>
              <w:t>3</w:t>
            </w:r>
            <w:r w:rsidRPr="001012FB">
              <w:rPr>
                <w:rFonts w:ascii="Times New Roman" w:eastAsia="Times New Roman" w:hAnsi="Times New Roman" w:cs="Times New Roman"/>
                <w:b/>
                <w:bCs/>
                <w:sz w:val="20"/>
                <w:szCs w:val="20"/>
              </w:rPr>
              <w:t xml:space="preserve">:  </w:t>
            </w:r>
          </w:p>
        </w:tc>
      </w:tr>
      <w:tr w:rsidR="00C81C95" w:rsidRPr="00FA4780" w14:paraId="33FF6B3E" w14:textId="77777777" w:rsidTr="00C05CCD">
        <w:trPr>
          <w:cantSplit/>
          <w:trHeight w:val="634"/>
          <w:jc w:val="right"/>
        </w:trPr>
        <w:tc>
          <w:tcPr>
            <w:tcW w:w="4968" w:type="dxa"/>
            <w:tcBorders>
              <w:top w:val="single" w:sz="12" w:space="0" w:color="auto"/>
              <w:left w:val="single" w:sz="12" w:space="0" w:color="auto"/>
              <w:bottom w:val="single" w:sz="4" w:space="0" w:color="auto"/>
            </w:tcBorders>
            <w:shd w:val="clear" w:color="auto" w:fill="F2F2F2" w:themeFill="background1" w:themeFillShade="F2"/>
            <w:vAlign w:val="center"/>
          </w:tcPr>
          <w:p w14:paraId="4B6AE6E4" w14:textId="77777777" w:rsidR="00C81C95" w:rsidRPr="000B2869" w:rsidRDefault="00C81C95" w:rsidP="00C05CCD">
            <w:pPr>
              <w:pStyle w:val="ListParagraph"/>
              <w:tabs>
                <w:tab w:val="left" w:pos="-720"/>
              </w:tabs>
              <w:suppressAutoHyphens/>
              <w:spacing w:before="120" w:after="120"/>
              <w:ind w:left="0"/>
              <w:jc w:val="center"/>
              <w:rPr>
                <w:rFonts w:ascii="Times New Roman" w:hAnsi="Times New Roman" w:cs="Times New Roman"/>
                <w:b/>
                <w:sz w:val="20"/>
                <w:szCs w:val="20"/>
              </w:rPr>
            </w:pPr>
            <w:r w:rsidRPr="000B2869">
              <w:rPr>
                <w:rFonts w:ascii="Times New Roman" w:eastAsia="Times New Roman" w:hAnsi="Times New Roman" w:cs="Times New Roman"/>
                <w:b/>
                <w:sz w:val="20"/>
                <w:szCs w:val="20"/>
              </w:rPr>
              <w:t>Formation</w:t>
            </w:r>
          </w:p>
        </w:tc>
        <w:tc>
          <w:tcPr>
            <w:tcW w:w="5148" w:type="dxa"/>
            <w:tcBorders>
              <w:top w:val="single" w:sz="12" w:space="0" w:color="auto"/>
              <w:right w:val="single" w:sz="12" w:space="0" w:color="auto"/>
            </w:tcBorders>
            <w:shd w:val="clear" w:color="auto" w:fill="F2F2F2" w:themeFill="background1" w:themeFillShade="F2"/>
            <w:vAlign w:val="center"/>
          </w:tcPr>
          <w:p w14:paraId="5F289C42" w14:textId="77777777" w:rsidR="00C81C95" w:rsidRPr="00C81C95" w:rsidRDefault="00C81C95" w:rsidP="00C05C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Perforated Interval (ft)</w:t>
            </w:r>
          </w:p>
        </w:tc>
      </w:tr>
      <w:tr w:rsidR="00C81C95" w:rsidRPr="00FA4780" w14:paraId="26C28889" w14:textId="77777777" w:rsidTr="00C05CCD">
        <w:trPr>
          <w:cantSplit/>
          <w:trHeight w:val="411"/>
          <w:jc w:val="right"/>
        </w:trPr>
        <w:tc>
          <w:tcPr>
            <w:tcW w:w="4968" w:type="dxa"/>
            <w:tcBorders>
              <w:top w:val="single" w:sz="12" w:space="0" w:color="auto"/>
              <w:left w:val="single" w:sz="12" w:space="0" w:color="auto"/>
            </w:tcBorders>
            <w:vAlign w:val="center"/>
          </w:tcPr>
          <w:p w14:paraId="68C1E623" w14:textId="77777777" w:rsidR="00C81C95" w:rsidRPr="00C81C95" w:rsidRDefault="00C81C95" w:rsidP="00C05CCD">
            <w:pPr>
              <w:pStyle w:val="ListParagraph"/>
              <w:tabs>
                <w:tab w:val="left" w:pos="-720"/>
              </w:tabs>
              <w:suppressAutoHyphens/>
              <w:spacing w:before="120" w:after="120"/>
              <w:ind w:left="0"/>
              <w:jc w:val="center"/>
              <w:rPr>
                <w:rFonts w:ascii="Times New Roman" w:hAnsi="Times New Roman" w:cs="Times New Roman"/>
                <w:sz w:val="20"/>
                <w:szCs w:val="20"/>
              </w:rPr>
            </w:pPr>
            <w:r>
              <w:rPr>
                <w:rFonts w:ascii="Times New Roman" w:hAnsi="Times New Roman" w:cs="Times New Roman"/>
                <w:sz w:val="20"/>
                <w:szCs w:val="20"/>
              </w:rPr>
              <w:t>Lower Dakota</w:t>
            </w:r>
          </w:p>
        </w:tc>
        <w:tc>
          <w:tcPr>
            <w:tcW w:w="5148" w:type="dxa"/>
            <w:tcBorders>
              <w:top w:val="single" w:sz="12" w:space="0" w:color="auto"/>
              <w:right w:val="single" w:sz="12" w:space="0" w:color="auto"/>
            </w:tcBorders>
            <w:vAlign w:val="center"/>
          </w:tcPr>
          <w:p w14:paraId="71A6CAE4" w14:textId="77777777" w:rsidR="00C81C95" w:rsidRPr="000B2869" w:rsidRDefault="00C81C95" w:rsidP="00C05CCD">
            <w:pPr>
              <w:pStyle w:val="ListParagraph"/>
              <w:tabs>
                <w:tab w:val="left" w:pos="-720"/>
              </w:tabs>
              <w:suppressAutoHyphens/>
              <w:spacing w:before="120" w:after="120"/>
              <w:ind w:left="0"/>
              <w:contextualSpacing w:val="0"/>
              <w:jc w:val="center"/>
              <w:rPr>
                <w:rFonts w:ascii="Times New Roman" w:hAnsi="Times New Roman" w:cs="Times New Roman"/>
                <w:sz w:val="20"/>
                <w:szCs w:val="20"/>
                <w:highlight w:val="yellow"/>
              </w:rPr>
            </w:pPr>
            <w:r w:rsidRPr="00C05CCD">
              <w:rPr>
                <w:rFonts w:ascii="Times New Roman" w:hAnsi="Times New Roman" w:cs="Times New Roman"/>
                <w:sz w:val="20"/>
                <w:szCs w:val="20"/>
              </w:rPr>
              <w:t>Not Perforated</w:t>
            </w:r>
          </w:p>
        </w:tc>
      </w:tr>
      <w:tr w:rsidR="00C81C95" w:rsidRPr="00FA4780" w14:paraId="5C23DA7B" w14:textId="77777777" w:rsidTr="00C05CCD">
        <w:trPr>
          <w:cantSplit/>
          <w:trHeight w:val="28"/>
          <w:jc w:val="right"/>
        </w:trPr>
        <w:tc>
          <w:tcPr>
            <w:tcW w:w="4968" w:type="dxa"/>
            <w:tcBorders>
              <w:top w:val="single" w:sz="4" w:space="0" w:color="auto"/>
              <w:left w:val="single" w:sz="12" w:space="0" w:color="auto"/>
              <w:bottom w:val="single" w:sz="4" w:space="0" w:color="auto"/>
            </w:tcBorders>
            <w:vAlign w:val="center"/>
          </w:tcPr>
          <w:p w14:paraId="0FFCC56A" w14:textId="77777777" w:rsidR="00C81C95" w:rsidRPr="00C81C95" w:rsidRDefault="000B2869" w:rsidP="00C05CCD">
            <w:pPr>
              <w:pStyle w:val="ListParagraph"/>
              <w:tabs>
                <w:tab w:val="left" w:pos="-720"/>
              </w:tabs>
              <w:suppressAutoHyphens/>
              <w:spacing w:before="120" w:after="120"/>
              <w:ind w:left="0"/>
              <w:jc w:val="center"/>
              <w:rPr>
                <w:rFonts w:ascii="Times New Roman" w:hAnsi="Times New Roman" w:cs="Times New Roman"/>
                <w:sz w:val="20"/>
                <w:szCs w:val="20"/>
              </w:rPr>
            </w:pPr>
            <w:r>
              <w:rPr>
                <w:rFonts w:ascii="Times New Roman" w:hAnsi="Times New Roman" w:cs="Times New Roman"/>
                <w:sz w:val="20"/>
                <w:szCs w:val="20"/>
              </w:rPr>
              <w:t>Morrison</w:t>
            </w:r>
          </w:p>
        </w:tc>
        <w:tc>
          <w:tcPr>
            <w:tcW w:w="5148" w:type="dxa"/>
            <w:tcBorders>
              <w:top w:val="single" w:sz="4" w:space="0" w:color="auto"/>
              <w:bottom w:val="single" w:sz="4" w:space="0" w:color="auto"/>
              <w:right w:val="single" w:sz="12" w:space="0" w:color="auto"/>
            </w:tcBorders>
            <w:vAlign w:val="center"/>
          </w:tcPr>
          <w:p w14:paraId="6F2E3E95" w14:textId="77777777" w:rsidR="00C81C95" w:rsidRPr="000B2869" w:rsidRDefault="000B2869" w:rsidP="00C05CCD">
            <w:pPr>
              <w:pStyle w:val="ListParagraph"/>
              <w:tabs>
                <w:tab w:val="left" w:pos="-720"/>
              </w:tabs>
              <w:suppressAutoHyphens/>
              <w:spacing w:before="120" w:after="120"/>
              <w:ind w:left="0"/>
              <w:contextualSpacing w:val="0"/>
              <w:jc w:val="center"/>
              <w:rPr>
                <w:rFonts w:ascii="Times New Roman" w:hAnsi="Times New Roman" w:cs="Times New Roman"/>
                <w:sz w:val="20"/>
                <w:szCs w:val="20"/>
                <w:highlight w:val="yellow"/>
              </w:rPr>
            </w:pPr>
            <w:r w:rsidRPr="00C05CCD">
              <w:rPr>
                <w:rFonts w:ascii="Times New Roman" w:hAnsi="Times New Roman" w:cs="Times New Roman"/>
                <w:sz w:val="20"/>
                <w:szCs w:val="20"/>
              </w:rPr>
              <w:t>3424 – 3540</w:t>
            </w:r>
          </w:p>
        </w:tc>
      </w:tr>
      <w:tr w:rsidR="00C81C95" w:rsidRPr="00FA4780" w14:paraId="0A60F18F" w14:textId="77777777" w:rsidTr="000B2869">
        <w:trPr>
          <w:cantSplit/>
          <w:trHeight w:val="28"/>
          <w:jc w:val="right"/>
        </w:trPr>
        <w:tc>
          <w:tcPr>
            <w:tcW w:w="4968" w:type="dxa"/>
            <w:tcBorders>
              <w:top w:val="single" w:sz="4" w:space="0" w:color="auto"/>
              <w:left w:val="single" w:sz="12" w:space="0" w:color="auto"/>
              <w:bottom w:val="single" w:sz="12" w:space="0" w:color="auto"/>
            </w:tcBorders>
            <w:vAlign w:val="center"/>
          </w:tcPr>
          <w:p w14:paraId="6681805D" w14:textId="77777777" w:rsidR="00C81C95" w:rsidRPr="00C81C95" w:rsidRDefault="000B2869" w:rsidP="00C05CCD">
            <w:pPr>
              <w:pStyle w:val="ListParagraph"/>
              <w:tabs>
                <w:tab w:val="left" w:pos="-720"/>
              </w:tabs>
              <w:suppressAutoHyphens/>
              <w:spacing w:before="120" w:after="120"/>
              <w:ind w:left="0"/>
              <w:jc w:val="center"/>
              <w:rPr>
                <w:rFonts w:ascii="Times New Roman" w:hAnsi="Times New Roman" w:cs="Times New Roman"/>
                <w:sz w:val="20"/>
                <w:szCs w:val="20"/>
              </w:rPr>
            </w:pPr>
            <w:r>
              <w:rPr>
                <w:rFonts w:ascii="Times New Roman" w:hAnsi="Times New Roman" w:cs="Times New Roman"/>
                <w:sz w:val="20"/>
                <w:szCs w:val="20"/>
              </w:rPr>
              <w:t>Sundance</w:t>
            </w:r>
          </w:p>
        </w:tc>
        <w:tc>
          <w:tcPr>
            <w:tcW w:w="5148" w:type="dxa"/>
            <w:tcBorders>
              <w:top w:val="single" w:sz="4" w:space="0" w:color="auto"/>
              <w:bottom w:val="single" w:sz="12" w:space="0" w:color="auto"/>
              <w:right w:val="single" w:sz="12" w:space="0" w:color="auto"/>
            </w:tcBorders>
            <w:vAlign w:val="center"/>
          </w:tcPr>
          <w:p w14:paraId="11266E44" w14:textId="77777777" w:rsidR="00C81C95" w:rsidRPr="000B2869" w:rsidRDefault="0053486D" w:rsidP="0053486D">
            <w:pPr>
              <w:pStyle w:val="ListParagraph"/>
              <w:tabs>
                <w:tab w:val="left" w:pos="-720"/>
              </w:tabs>
              <w:suppressAutoHyphens/>
              <w:spacing w:before="120" w:after="120"/>
              <w:ind w:left="0"/>
              <w:contextualSpacing w:val="0"/>
              <w:jc w:val="center"/>
              <w:rPr>
                <w:rFonts w:ascii="Times New Roman" w:hAnsi="Times New Roman" w:cs="Times New Roman"/>
                <w:sz w:val="20"/>
                <w:szCs w:val="20"/>
                <w:highlight w:val="yellow"/>
              </w:rPr>
            </w:pPr>
            <w:r>
              <w:rPr>
                <w:rFonts w:ascii="Times New Roman" w:hAnsi="Times New Roman" w:cs="Times New Roman"/>
                <w:sz w:val="20"/>
                <w:szCs w:val="20"/>
              </w:rPr>
              <w:t>3312</w:t>
            </w:r>
            <w:r w:rsidR="000B2869" w:rsidRPr="00C05CCD">
              <w:rPr>
                <w:rFonts w:ascii="Times New Roman" w:hAnsi="Times New Roman" w:cs="Times New Roman"/>
                <w:sz w:val="20"/>
                <w:szCs w:val="20"/>
              </w:rPr>
              <w:t xml:space="preserve"> - </w:t>
            </w:r>
            <w:r>
              <w:rPr>
                <w:rFonts w:ascii="Times New Roman" w:hAnsi="Times New Roman" w:cs="Times New Roman"/>
                <w:sz w:val="20"/>
                <w:szCs w:val="20"/>
              </w:rPr>
              <w:t>3740</w:t>
            </w:r>
          </w:p>
        </w:tc>
      </w:tr>
      <w:tr w:rsidR="000B2869" w:rsidRPr="00FA4780" w14:paraId="1116DEE2" w14:textId="77777777" w:rsidTr="000B2869">
        <w:trPr>
          <w:cantSplit/>
          <w:trHeight w:val="28"/>
          <w:jc w:val="right"/>
        </w:trPr>
        <w:tc>
          <w:tcPr>
            <w:tcW w:w="1011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41FC008" w14:textId="77777777" w:rsidR="000B2869" w:rsidRPr="000B2869" w:rsidRDefault="000B2869" w:rsidP="000B2869">
            <w:pPr>
              <w:spacing w:after="0" w:line="240" w:lineRule="auto"/>
              <w:rPr>
                <w:rFonts w:ascii="Times New Roman" w:eastAsia="Times New Roman" w:hAnsi="Times New Roman" w:cs="Times New Roman"/>
                <w:sz w:val="20"/>
                <w:szCs w:val="20"/>
                <w:highlight w:val="yellow"/>
              </w:rPr>
            </w:pPr>
            <w:r w:rsidRPr="000B2869">
              <w:rPr>
                <w:rFonts w:ascii="Times New Roman" w:eastAsia="Times New Roman" w:hAnsi="Times New Roman" w:cs="Times New Roman"/>
                <w:sz w:val="20"/>
                <w:szCs w:val="20"/>
              </w:rPr>
              <w:t>All depths indicated have been measured below the land surface from 11 feet above the ground elevation (Kelly Bushing) at the injection well.</w:t>
            </w:r>
          </w:p>
        </w:tc>
      </w:tr>
    </w:tbl>
    <w:p w14:paraId="35712DC3" w14:textId="77777777" w:rsidR="00E27D3B" w:rsidRDefault="00E27D3B" w:rsidP="00C81C95">
      <w:pPr>
        <w:pStyle w:val="Heading1"/>
        <w:tabs>
          <w:tab w:val="left" w:pos="1350"/>
        </w:tabs>
        <w:spacing w:before="120" w:after="120" w:line="240" w:lineRule="auto"/>
        <w:rPr>
          <w:rFonts w:ascii="Times New Roman" w:hAnsi="Times New Roman" w:cs="Times New Roman"/>
          <w:color w:val="auto"/>
          <w:sz w:val="22"/>
          <w:szCs w:val="22"/>
        </w:rPr>
      </w:pPr>
      <w:bookmarkStart w:id="7" w:name="_Toc48213689"/>
      <w:r>
        <w:rPr>
          <w:rFonts w:ascii="Times New Roman" w:hAnsi="Times New Roman" w:cs="Times New Roman"/>
          <w:color w:val="auto"/>
          <w:sz w:val="22"/>
          <w:szCs w:val="22"/>
        </w:rPr>
        <w:t>Part VI</w:t>
      </w:r>
      <w:r w:rsidR="008F398E">
        <w:rPr>
          <w:rFonts w:ascii="Times New Roman" w:hAnsi="Times New Roman" w:cs="Times New Roman"/>
          <w:color w:val="auto"/>
          <w:sz w:val="22"/>
          <w:szCs w:val="22"/>
        </w:rPr>
        <w:t>II</w:t>
      </w:r>
      <w:r>
        <w:rPr>
          <w:rFonts w:ascii="Times New Roman" w:hAnsi="Times New Roman" w:cs="Times New Roman"/>
          <w:color w:val="auto"/>
          <w:sz w:val="22"/>
          <w:szCs w:val="22"/>
        </w:rPr>
        <w:t>. Spill Prevention and Containment</w:t>
      </w:r>
      <w:bookmarkEnd w:id="7"/>
    </w:p>
    <w:p w14:paraId="51F56B61" w14:textId="77777777" w:rsidR="009B66ED" w:rsidRPr="009C3316" w:rsidRDefault="00823A1B" w:rsidP="009C3316">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injection well will be equipped with </w:t>
      </w:r>
      <w:r w:rsidRPr="003B3093">
        <w:rPr>
          <w:rFonts w:ascii="Times New Roman" w:eastAsia="Times New Roman" w:hAnsi="Times New Roman" w:cs="Times New Roman"/>
        </w:rPr>
        <w:t>high level sensing instruments</w:t>
      </w:r>
      <w:r w:rsidR="003B3093">
        <w:rPr>
          <w:rFonts w:ascii="Times New Roman" w:eastAsia="Times New Roman" w:hAnsi="Times New Roman" w:cs="Times New Roman"/>
        </w:rPr>
        <w:t xml:space="preserve"> to detect water levels</w:t>
      </w:r>
      <w:r w:rsidRPr="00EB5F27">
        <w:rPr>
          <w:rFonts w:ascii="Times New Roman" w:eastAsia="Times New Roman" w:hAnsi="Times New Roman" w:cs="Times New Roman"/>
        </w:rPr>
        <w:t xml:space="preserve"> as a means of spill prevention</w:t>
      </w:r>
      <w:r w:rsidR="00A93304">
        <w:rPr>
          <w:rFonts w:ascii="Times New Roman" w:eastAsia="Times New Roman" w:hAnsi="Times New Roman" w:cs="Times New Roman"/>
        </w:rPr>
        <w:t>.</w:t>
      </w:r>
      <w:r w:rsidR="00A71399">
        <w:rPr>
          <w:rFonts w:ascii="Times New Roman" w:eastAsia="Times New Roman" w:hAnsi="Times New Roman" w:cs="Times New Roman"/>
        </w:rPr>
        <w:t xml:space="preserve">  Lined ponds will be used for spill containment.  The lined ponds must be constructed as per the requirements of </w:t>
      </w:r>
      <w:r w:rsidR="009C3316">
        <w:rPr>
          <w:rFonts w:ascii="Times New Roman" w:eastAsia="Times New Roman" w:hAnsi="Times New Roman" w:cs="Times New Roman"/>
        </w:rPr>
        <w:t xml:space="preserve">NDEE </w:t>
      </w:r>
      <w:r w:rsidR="00A71399">
        <w:rPr>
          <w:rFonts w:ascii="Times New Roman" w:eastAsia="Times New Roman" w:hAnsi="Times New Roman" w:cs="Times New Roman"/>
        </w:rPr>
        <w:t>Title 123, and must be approved prior to construction and operation.</w:t>
      </w:r>
    </w:p>
    <w:p w14:paraId="4F254466" w14:textId="77777777" w:rsidR="00843AD8" w:rsidRPr="009B66ED" w:rsidRDefault="00E27D3B" w:rsidP="009B66ED">
      <w:pPr>
        <w:pStyle w:val="Heading1"/>
        <w:tabs>
          <w:tab w:val="left" w:pos="1350"/>
        </w:tabs>
        <w:spacing w:before="0" w:after="120" w:line="240" w:lineRule="auto"/>
        <w:rPr>
          <w:rFonts w:ascii="Times New Roman" w:hAnsi="Times New Roman" w:cs="Times New Roman"/>
          <w:color w:val="auto"/>
          <w:sz w:val="22"/>
          <w:szCs w:val="22"/>
        </w:rPr>
      </w:pPr>
      <w:bookmarkStart w:id="8" w:name="_Toc48213690"/>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IX</w:t>
      </w:r>
      <w:r>
        <w:rPr>
          <w:rFonts w:ascii="Times New Roman" w:hAnsi="Times New Roman" w:cs="Times New Roman"/>
          <w:color w:val="auto"/>
          <w:sz w:val="22"/>
          <w:szCs w:val="22"/>
        </w:rPr>
        <w:t>. Standard Permit Conditions</w:t>
      </w:r>
      <w:bookmarkEnd w:id="8"/>
    </w:p>
    <w:p w14:paraId="63BDE6ED"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Comply</w:t>
      </w:r>
    </w:p>
    <w:p w14:paraId="07510531"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E27D3B">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27D3B">
        <w:rPr>
          <w:rFonts w:ascii="Times New Roman" w:eastAsia="Times New Roman" w:hAnsi="Times New Roman" w:cs="Times New Roman"/>
        </w:rPr>
        <w:t xml:space="preserve"> </w:t>
      </w:r>
      <w:r w:rsidRPr="00E27D3B">
        <w:rPr>
          <w:rFonts w:ascii="Times New Roman" w:eastAsia="Times New Roman" w:hAnsi="Times New Roman" w:cs="Times New Roman"/>
        </w:rPr>
        <w:t>shall comply with all conditions of this permit, Federal and State laws and regulations.  Any permit noncompliance constitutes a violation of the appropriate act or regulations and is grounds for enforcement actions or for permit termination, revocation and reissuance, modification, or denial of permit renewal application.</w:t>
      </w:r>
    </w:p>
    <w:p w14:paraId="4A40DC47"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Reapply</w:t>
      </w:r>
    </w:p>
    <w:p w14:paraId="354F6177"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wished to continue an activity regulated by this permit after the expiration date of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must apply for and obtain a new permit.  An application to renew this permit shall be filed with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least one hundred eighty (180) days prior to its expiration date.</w:t>
      </w:r>
    </w:p>
    <w:p w14:paraId="415AEB9F"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Cease or Reduce Activity</w:t>
      </w:r>
    </w:p>
    <w:p w14:paraId="580E00FC" w14:textId="77777777" w:rsidR="00A60B32" w:rsidRPr="00FD2EC8" w:rsidRDefault="00E27D3B" w:rsidP="00FD2EC8">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It shall not be an acceptable defense for a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in an enforcement action to declare or claim that it would have been necessary to halt or reduce the permitted activity in order to maintain compliance with the conditions of this permit.</w:t>
      </w:r>
    </w:p>
    <w:p w14:paraId="2C48B5AA"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Mitigate</w:t>
      </w:r>
    </w:p>
    <w:p w14:paraId="7C6E06BB"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take all reasonable steps to minimize or correct any adverse impact to the environment resulting from noncompliance with this permit, including additional monitoring as necessary to determine the nature and impact of a noncomplying discharge or injection, and the necessary actions to be taken based on monitoring.</w:t>
      </w:r>
    </w:p>
    <w:p w14:paraId="24053B2E"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 Operation and Maintenance</w:t>
      </w:r>
    </w:p>
    <w:p w14:paraId="77BC284D"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at all times properly operate and maintain all facilities and systems of monitoring, treatment, and control (and related appurtenances) which are installed or used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to achieve compliance with the conditions of this permit.  Proper operation and maintenance includes effective performance, adequate funding, adequate operator staffing and training, and adequate laboratory and process controls, including appropriate quality assurance procedures.  This provision requires the operation </w:t>
      </w:r>
      <w:r w:rsidRPr="00397F33">
        <w:rPr>
          <w:rFonts w:ascii="Times New Roman" w:eastAsia="Times New Roman" w:hAnsi="Times New Roman" w:cs="Times New Roman"/>
        </w:rPr>
        <w:lastRenderedPageBreak/>
        <w:t>of back-up or auxiliary facilities or similar systems when necessary to maintain compliance with the conditions of the permit.</w:t>
      </w:r>
    </w:p>
    <w:p w14:paraId="086314F3"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Property Rights</w:t>
      </w:r>
    </w:p>
    <w:p w14:paraId="5C27753C"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This permit does not convey any property rights of any sort, or any exclusive privilege, nor does it authorize any injury to private property or any invasion of a person’s rights, nor any infringement of Federal, State, or local laws or regulations.</w:t>
      </w:r>
    </w:p>
    <w:p w14:paraId="70C95928"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Provide Information</w:t>
      </w:r>
    </w:p>
    <w:p w14:paraId="776E55FA"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within a reasonable time, any information which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may request to determine whether cause exists for modifying, revoking, reissuing or terminating the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also furnish to the </w:t>
      </w:r>
      <w:r w:rsidR="009C3316">
        <w:rPr>
          <w:rFonts w:ascii="Times New Roman" w:eastAsia="Times New Roman" w:hAnsi="Times New Roman" w:cs="Times New Roman"/>
        </w:rPr>
        <w:t>NDEE</w:t>
      </w:r>
      <w:r w:rsidRPr="00397F33">
        <w:rPr>
          <w:rFonts w:ascii="Times New Roman" w:eastAsia="Times New Roman" w:hAnsi="Times New Roman" w:cs="Times New Roman"/>
        </w:rPr>
        <w:t>, upon request, copies of reports and information required to be kept by this permit.</w:t>
      </w:r>
    </w:p>
    <w:p w14:paraId="5EE5612A"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Inspection and Right of Entry</w:t>
      </w:r>
    </w:p>
    <w:p w14:paraId="20CD6027"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allow the Director, or any authorized representative, upon the presentation of credentials and other documents as may be required by law, to:</w:t>
      </w:r>
    </w:p>
    <w:p w14:paraId="01EE6E1F"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Enter upon the </w:t>
      </w:r>
      <w:r w:rsidR="00BE2654">
        <w:rPr>
          <w:rFonts w:ascii="Times New Roman" w:eastAsia="Times New Roman" w:hAnsi="Times New Roman" w:cs="Times New Roman"/>
        </w:rPr>
        <w:t>Permittee’s</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premises where a regulated facility or activity is located or conducted, or where records are kept under the conditions of this permit;</w:t>
      </w:r>
    </w:p>
    <w:p w14:paraId="33034659"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Have access to and copy, at reasonable times, any records that must be kept under the conditions of this permit;</w:t>
      </w:r>
    </w:p>
    <w:p w14:paraId="1FAE88D2"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Inspect any facilities, equipment (including monitoring and control equipment), practices, or operations regulated or required under this permit;</w:t>
      </w:r>
    </w:p>
    <w:p w14:paraId="05C3AB85"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Sample or monitor for the purpose of assuring permit compliance or as otherwise authorized by appropriate Rules and Regulations, any substances or parameters at any location.</w:t>
      </w:r>
    </w:p>
    <w:p w14:paraId="3E97CEE1"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Samples, Measurements, and Records</w:t>
      </w:r>
    </w:p>
    <w:p w14:paraId="60E8651A"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rPr>
        <w:t>Samples and measurements taken for the purpose of monitoring shall be representative of the monitored activity.</w:t>
      </w:r>
      <w:r w:rsidRPr="00397F33">
        <w:rPr>
          <w:rFonts w:ascii="Times New Roman" w:eastAsia="Times New Roman" w:hAnsi="Times New Roman" w:cs="Times New Roman"/>
          <w:b/>
        </w:rPr>
        <w:tab/>
      </w:r>
    </w:p>
    <w:p w14:paraId="4E7B8EB4"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retain records of all monitoring information, including calibration and maintenance records, and all continuous monitoring instrumentation records, copies of all reports required by this permit, and records of all data used to complete the application for this permit, for a period of at least five (5) years from the date of sample, measurement, report, or application.  This period may be extended by request of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any time.</w:t>
      </w:r>
    </w:p>
    <w:p w14:paraId="751E7DAF"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retain records concerning the nature and composition of all injected fluids until five (5) years after the completion of any plugging and abandonment procedures.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may require the owner or operator to deliver the records to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the conclusion of the retention period.</w:t>
      </w:r>
    </w:p>
    <w:p w14:paraId="2DC88ACD"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Records of monitoring information shall include:</w:t>
      </w:r>
    </w:p>
    <w:p w14:paraId="0181A76E"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date, exact place, and time of sampling or measurements;</w:t>
      </w:r>
    </w:p>
    <w:p w14:paraId="6600C8FA"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individual(s) who performed the sampling or measurements;</w:t>
      </w:r>
    </w:p>
    <w:p w14:paraId="472B0A7E"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date(s) analyses were performed;</w:t>
      </w:r>
    </w:p>
    <w:p w14:paraId="593E69C0"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individual(s) who performed the analyses;</w:t>
      </w:r>
    </w:p>
    <w:p w14:paraId="4A6BCCC2"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analytical sampling and preservation techniques or methods used; and</w:t>
      </w:r>
    </w:p>
    <w:p w14:paraId="249AF86F"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results of such analysis.</w:t>
      </w:r>
    </w:p>
    <w:p w14:paraId="68397883" w14:textId="77777777" w:rsidR="00F84892" w:rsidRDefault="00F84892">
      <w:pPr>
        <w:rPr>
          <w:rFonts w:ascii="Times New Roman" w:eastAsia="Times New Roman" w:hAnsi="Times New Roman" w:cs="Times New Roman"/>
          <w:b/>
        </w:rPr>
      </w:pPr>
      <w:r>
        <w:rPr>
          <w:rFonts w:ascii="Times New Roman" w:eastAsia="Times New Roman" w:hAnsi="Times New Roman" w:cs="Times New Roman"/>
          <w:b/>
        </w:rPr>
        <w:br w:type="page"/>
      </w:r>
    </w:p>
    <w:p w14:paraId="7FD130A6" w14:textId="77777777"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Signatory Requirements</w:t>
      </w:r>
    </w:p>
    <w:p w14:paraId="17444233" w14:textId="77777777" w:rsidR="00D044E8" w:rsidRPr="00A93304" w:rsidRDefault="00E27D3B" w:rsidP="00A93304">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All permit applications, reports required by this permit, or other information requested by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be signed and certified in accordance with the requirements of Nebraska Title 122 Rules and Regulations for Underground Injection and Mineral Production Wells, Chapter 15.</w:t>
      </w:r>
    </w:p>
    <w:p w14:paraId="30AC559A" w14:textId="77777777"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Monitoring and Records</w:t>
      </w:r>
    </w:p>
    <w:p w14:paraId="5E5CBBD3" w14:textId="77777777" w:rsidR="00E27D3B" w:rsidRPr="00397F33"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All monitoring requirements shall be in accordance with those stated in Nebraska Title 122 Rules and Regulations for Underground Injection and Mineral Production Wells, Chapter 20.</w:t>
      </w:r>
    </w:p>
    <w:p w14:paraId="269E876A"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Representative Sampling</w:t>
      </w:r>
    </w:p>
    <w:p w14:paraId="2ABDA75B" w14:textId="77777777" w:rsidR="00E27D3B" w:rsidRPr="00397F33" w:rsidRDefault="00E27D3B" w:rsidP="00397F33">
      <w:pPr>
        <w:pStyle w:val="ListParagraph"/>
        <w:numPr>
          <w:ilvl w:val="5"/>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Samples and measurements taken as required herein shall be representative of all the volume and nature of the monitored discharge or injection.  All samples shall be taken at the monitoring points specified in this permit unless otherwise specified.  Monitoring points shall not be changed without notification to and the approval of the </w:t>
      </w:r>
      <w:r w:rsidR="009C3316">
        <w:rPr>
          <w:rFonts w:ascii="Times New Roman" w:eastAsia="Times New Roman" w:hAnsi="Times New Roman" w:cs="Times New Roman"/>
        </w:rPr>
        <w:t>NDEE</w:t>
      </w:r>
      <w:r w:rsidRPr="00397F33">
        <w:rPr>
          <w:rFonts w:ascii="Times New Roman" w:eastAsia="Times New Roman" w:hAnsi="Times New Roman" w:cs="Times New Roman"/>
        </w:rPr>
        <w:t>.</w:t>
      </w:r>
    </w:p>
    <w:p w14:paraId="48CA0A3A"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Transfer of Permit</w:t>
      </w:r>
    </w:p>
    <w:p w14:paraId="09F72771" w14:textId="77777777" w:rsidR="00FA4780" w:rsidRPr="00C05CCD" w:rsidRDefault="00E27D3B" w:rsidP="00C05CCD">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permit is not transferable to any person except after notice and approval by the </w:t>
      </w:r>
      <w:r w:rsidR="009C3316">
        <w:rPr>
          <w:rFonts w:ascii="Times New Roman" w:eastAsia="Times New Roman" w:hAnsi="Times New Roman" w:cs="Times New Roman"/>
        </w:rPr>
        <w:t>NDEE</w:t>
      </w:r>
      <w:r w:rsidRPr="00397F33">
        <w:rPr>
          <w:rFonts w:ascii="Times New Roman" w:eastAsia="Times New Roman" w:hAnsi="Times New Roman" w:cs="Times New Roman"/>
        </w:rPr>
        <w:t xml:space="preserve">.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may require modification or revocation and reissuance of the permit to change the name of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and incorporate such other requirements as may be necessary under the appropriate Rules and Regulations.  In some cases, modification and reissuance is mandatory.  The existing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notify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at least ninety (90) days in advance of the proposed transfer date.  The notice shall include a written agreement between the existing and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containing a specific date for the transfer of permit responsibility, coverage and liability between them, and demonstrate that financial requirement will be met by the new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submit to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at least ninety (90) days prior to the proposed transfer date a new </w:t>
      </w:r>
      <w:r w:rsidRPr="00AE2628">
        <w:rPr>
          <w:rFonts w:ascii="Times New Roman" w:eastAsia="Times New Roman" w:hAnsi="Times New Roman" w:cs="Times New Roman"/>
        </w:rPr>
        <w:t>permit application</w:t>
      </w:r>
      <w:r w:rsidRPr="00397F33">
        <w:rPr>
          <w:rFonts w:ascii="Times New Roman" w:eastAsia="Times New Roman" w:hAnsi="Times New Roman" w:cs="Times New Roman"/>
        </w:rPr>
        <w:t xml:space="preserve"> including the financial assurance documents guaranteeing that resources are available to properly plug, abandon, and reclaim the well and surrounding affected lands.</w:t>
      </w:r>
    </w:p>
    <w:p w14:paraId="69B0E1C1"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Emergency Reporting</w:t>
      </w:r>
    </w:p>
    <w:p w14:paraId="41D1A2CC"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verbally report to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any noncompliance which may endanger human health or the environment within twenty-four (24) hours of becoming aware of the circumstances.  A written submission shall also be provided, postmarked within five (5) calendar days of the time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becomes aware of the circumstances.  The written submission shall contain a description of the noncompliance and its cause; the period of noncompliance, including exact dates and times, corrective action taken, and if the noncompliance has not been corrected the anticipated time it is expected to continue; and steps taken or planned to reduce, eliminate, and prevent reoccurrence of the noncompliance.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comply with any corrective or remedial action required by the </w:t>
      </w:r>
      <w:r w:rsidR="009C3316">
        <w:rPr>
          <w:rFonts w:ascii="Times New Roman" w:eastAsia="Times New Roman" w:hAnsi="Times New Roman" w:cs="Times New Roman"/>
        </w:rPr>
        <w:t>NDEE</w:t>
      </w:r>
      <w:r w:rsidRPr="00397F33">
        <w:rPr>
          <w:rFonts w:ascii="Times New Roman" w:eastAsia="Times New Roman" w:hAnsi="Times New Roman" w:cs="Times New Roman"/>
        </w:rPr>
        <w:t>.</w:t>
      </w:r>
    </w:p>
    <w:p w14:paraId="225F455A"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Operation Requirements</w:t>
      </w:r>
    </w:p>
    <w:p w14:paraId="3BF44DFC"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operator of the well shall not allow the movement of fluid into any formation or aquifer not permitted to receive fluid by this permit.  The operator shall have the burden of showing that the requirements of this paragraph are met.</w:t>
      </w:r>
    </w:p>
    <w:p w14:paraId="2660908B"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If any water quality monitoring of an aquifer indicates the movement of any contaminant into any formation or aquifer not permitted to receive fluids by this permit, the operator shall take such action as</w:t>
      </w:r>
      <w:r w:rsidR="00A93304">
        <w:rPr>
          <w:rFonts w:ascii="Times New Roman" w:eastAsia="Times New Roman" w:hAnsi="Times New Roman" w:cs="Times New Roman"/>
        </w:rPr>
        <w:t xml:space="preserve"> required by the </w:t>
      </w:r>
      <w:r w:rsidR="009C3316">
        <w:rPr>
          <w:rFonts w:ascii="Times New Roman" w:eastAsia="Times New Roman" w:hAnsi="Times New Roman" w:cs="Times New Roman"/>
        </w:rPr>
        <w:t xml:space="preserve">NDEE </w:t>
      </w:r>
      <w:r w:rsidR="00A93304">
        <w:rPr>
          <w:rFonts w:ascii="Times New Roman" w:eastAsia="Times New Roman" w:hAnsi="Times New Roman" w:cs="Times New Roman"/>
        </w:rPr>
        <w:t xml:space="preserve">including, but not limited to, </w:t>
      </w:r>
      <w:r w:rsidRPr="00397F33">
        <w:rPr>
          <w:rFonts w:ascii="Times New Roman" w:eastAsia="Times New Roman" w:hAnsi="Times New Roman" w:cs="Times New Roman"/>
        </w:rPr>
        <w:t>taking the well out of service, closure of the well, or plugging and abandonment of the well.</w:t>
      </w:r>
    </w:p>
    <w:p w14:paraId="6195EFB9"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Permit Modifications and Terminations</w:t>
      </w:r>
    </w:p>
    <w:p w14:paraId="501A7422" w14:textId="4186844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After notice and opportunity for a hearing, this permit may be modified, revoked and reissued, or terminated in whole or in part during its term for cause as provided, but not limited to those set forth in Nebraska Title 122, </w:t>
      </w:r>
      <w:r w:rsidRPr="00560560">
        <w:rPr>
          <w:rFonts w:ascii="Times New Roman" w:eastAsia="Times New Roman" w:hAnsi="Times New Roman" w:cs="Times New Roman"/>
        </w:rPr>
        <w:t>Chapter</w:t>
      </w:r>
      <w:r w:rsidR="00560560" w:rsidRPr="00560560">
        <w:rPr>
          <w:rFonts w:ascii="Times New Roman" w:eastAsia="Times New Roman" w:hAnsi="Times New Roman" w:cs="Times New Roman"/>
        </w:rPr>
        <w:t>s</w:t>
      </w:r>
      <w:r w:rsidRPr="00560560">
        <w:rPr>
          <w:rFonts w:ascii="Times New Roman" w:eastAsia="Times New Roman" w:hAnsi="Times New Roman" w:cs="Times New Roman"/>
        </w:rPr>
        <w:t xml:space="preserve"> 30</w:t>
      </w:r>
      <w:r w:rsidR="00560560">
        <w:rPr>
          <w:rFonts w:ascii="Times New Roman" w:eastAsia="Times New Roman" w:hAnsi="Times New Roman" w:cs="Times New Roman"/>
        </w:rPr>
        <w:t xml:space="preserve"> and 31</w:t>
      </w:r>
      <w:r w:rsidRPr="00397F33">
        <w:rPr>
          <w:rFonts w:ascii="Times New Roman" w:eastAsia="Times New Roman" w:hAnsi="Times New Roman" w:cs="Times New Roman"/>
        </w:rPr>
        <w:t xml:space="preserv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w:t>
      </w:r>
      <w:r w:rsidR="009C3316">
        <w:rPr>
          <w:rFonts w:ascii="Times New Roman" w:eastAsia="Times New Roman" w:hAnsi="Times New Roman" w:cs="Times New Roman"/>
        </w:rPr>
        <w:t>NDEE</w:t>
      </w:r>
      <w:r w:rsidRPr="00397F33">
        <w:rPr>
          <w:rFonts w:ascii="Times New Roman" w:eastAsia="Times New Roman" w:hAnsi="Times New Roman" w:cs="Times New Roman"/>
        </w:rPr>
        <w:t xml:space="preserve">, within a reasonable amount of time, any information which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may request to determine whether cause exists for modifying, revoking and reissuing, or terminating this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upon request, copies of all records required to be kept by this permit.</w:t>
      </w:r>
    </w:p>
    <w:p w14:paraId="21E613B8"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Severability</w:t>
      </w:r>
    </w:p>
    <w:p w14:paraId="128F4BBE"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provisions of this permit are severable, and if any provision of this permit and any circumstance is held invalid, the application of such provision to other circumstances and the remainder of the permit shall not be affected as stated in Nebraska Title 122, Chapter 36.</w:t>
      </w:r>
    </w:p>
    <w:p w14:paraId="1E597FF5"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Change in </w:t>
      </w:r>
      <w:r w:rsidR="00B66978">
        <w:rPr>
          <w:rFonts w:ascii="Times New Roman" w:eastAsia="Times New Roman" w:hAnsi="Times New Roman" w:cs="Times New Roman"/>
          <w:b/>
        </w:rPr>
        <w:t>Injectate</w:t>
      </w:r>
    </w:p>
    <w:p w14:paraId="6A8E9BDD"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Any facility changes or process modifications which may result in new, different</w:t>
      </w:r>
      <w:r w:rsidR="009023F9">
        <w:rPr>
          <w:rFonts w:ascii="Times New Roman" w:eastAsia="Times New Roman" w:hAnsi="Times New Roman" w:cs="Times New Roman"/>
        </w:rPr>
        <w:t>,</w:t>
      </w:r>
      <w:r w:rsidRPr="00397F33">
        <w:rPr>
          <w:rFonts w:ascii="Times New Roman" w:eastAsia="Times New Roman" w:hAnsi="Times New Roman" w:cs="Times New Roman"/>
        </w:rPr>
        <w:t xml:space="preserve"> or altered </w:t>
      </w:r>
      <w:r w:rsidR="00B66978">
        <w:rPr>
          <w:rFonts w:ascii="Times New Roman" w:eastAsia="Times New Roman" w:hAnsi="Times New Roman" w:cs="Times New Roman"/>
        </w:rPr>
        <w:t>injectate</w:t>
      </w:r>
      <w:r w:rsidRPr="00397F33">
        <w:rPr>
          <w:rFonts w:ascii="Times New Roman" w:eastAsia="Times New Roman" w:hAnsi="Times New Roman" w:cs="Times New Roman"/>
        </w:rPr>
        <w:t xml:space="preserve"> shall be reported to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least one hundred eighty (180) days before such changes.</w:t>
      </w:r>
    </w:p>
    <w:p w14:paraId="7BFE6086"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Anticipated Noncompliance</w:t>
      </w:r>
    </w:p>
    <w:p w14:paraId="68C9DC74"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for any reason,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will be unable to comply with permit requirements,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give advance notice to the </w:t>
      </w:r>
      <w:r w:rsidR="009C3316">
        <w:rPr>
          <w:rFonts w:ascii="Times New Roman" w:eastAsia="Times New Roman" w:hAnsi="Times New Roman" w:cs="Times New Roman"/>
        </w:rPr>
        <w:t>NDEE</w:t>
      </w:r>
      <w:r w:rsidRPr="00397F33">
        <w:rPr>
          <w:rFonts w:ascii="Times New Roman" w:eastAsia="Times New Roman" w:hAnsi="Times New Roman" w:cs="Times New Roman"/>
        </w:rPr>
        <w:t xml:space="preserve">.  The notice shall include the reason for the anticipated noncompliance and a description of steps taken to reduce, eliminate, and prevent reoccurrence of the noncompliance.  Upon receiving proper notice from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may grant for a specified time a temporary waiver to a permit requirement for the purpose of testing and treating the well, or for conducting a well workover, or to protect human health or the environment.</w:t>
      </w:r>
    </w:p>
    <w:p w14:paraId="231B3E03"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Plugging and Abandonment</w:t>
      </w:r>
    </w:p>
    <w:p w14:paraId="6726B3D5"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Plugging and abandonment shall be done in accordance with Nebraska Title 122, Chapter 35.  Prior to abandonment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notify the Director seven days before commencing plugging and abandonment.  Plugging shall conform to the following standards:</w:t>
      </w:r>
    </w:p>
    <w:p w14:paraId="52CDDBCD"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 plugging and abandonment plan shall be submitted to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for approval.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follow the plugging and abandonment plan as approved by the Director.</w:t>
      </w:r>
    </w:p>
    <w:p w14:paraId="3E76371E"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Prior to abandoning the injection well, the well shall be plugged with cement or other approved plugging material in a manner which will prohibit the movement of fluids out of the injection zones into or between underground sources of drinking water.</w:t>
      </w:r>
    </w:p>
    <w:p w14:paraId="582D4619" w14:textId="77777777" w:rsidR="00397F33" w:rsidRPr="00397F33" w:rsidRDefault="00397F33"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Financial Responsibility</w:t>
      </w:r>
    </w:p>
    <w:p w14:paraId="5BE722DE"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secure and maintain in full force and effect at all times a </w:t>
      </w:r>
      <w:r w:rsidR="00A60B32">
        <w:rPr>
          <w:rFonts w:ascii="Times New Roman" w:eastAsia="Times New Roman" w:hAnsi="Times New Roman" w:cs="Times New Roman"/>
        </w:rPr>
        <w:t xml:space="preserve">form of financial security </w:t>
      </w:r>
      <w:r w:rsidRPr="00397F33">
        <w:rPr>
          <w:rFonts w:ascii="Times New Roman" w:eastAsia="Times New Roman" w:hAnsi="Times New Roman" w:cs="Times New Roman"/>
        </w:rPr>
        <w:t>acceptable to the Director.  This financial security will provide for proper plugging and abandonment of the injection well, and surface reclamation.  This permit shall not become effective until the permittee secures a form of financial security acceptable to the Director in the appropriate amount.</w:t>
      </w:r>
    </w:p>
    <w:p w14:paraId="4D318D2B"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Permit </w:t>
      </w:r>
      <w:r w:rsidR="00F33D39">
        <w:rPr>
          <w:rFonts w:ascii="Times New Roman" w:eastAsia="Times New Roman" w:hAnsi="Times New Roman" w:cs="Times New Roman"/>
          <w:b/>
        </w:rPr>
        <w:t>Modification and Reopening</w:t>
      </w:r>
    </w:p>
    <w:p w14:paraId="01018164" w14:textId="77777777" w:rsidR="00D76D75" w:rsidRPr="008C2BA7" w:rsidRDefault="00E27D3B" w:rsidP="008C2BA7">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w:t>
      </w:r>
      <w:r w:rsidR="00F33D39">
        <w:rPr>
          <w:rFonts w:ascii="Times New Roman" w:eastAsia="Times New Roman" w:hAnsi="Times New Roman" w:cs="Times New Roman"/>
        </w:rPr>
        <w:t xml:space="preserve">permit may be modified, reopened, revoked, </w:t>
      </w:r>
      <w:r w:rsidRPr="00397F33">
        <w:rPr>
          <w:rFonts w:ascii="Times New Roman" w:eastAsia="Times New Roman" w:hAnsi="Times New Roman" w:cs="Times New Roman"/>
        </w:rPr>
        <w:t xml:space="preserve">reissued, or terminated for causes by the </w:t>
      </w:r>
      <w:r w:rsidR="009C3316">
        <w:rPr>
          <w:rFonts w:ascii="Times New Roman" w:eastAsia="Times New Roman" w:hAnsi="Times New Roman" w:cs="Times New Roman"/>
        </w:rPr>
        <w:t>NDEE</w:t>
      </w:r>
      <w:r w:rsidR="009C3316"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(Nebraska Title 122, Chapters 30 and 31) or upon filing a request by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Director any information which the Director may request to determine whether cause exists for modifying, revoking and reissuing, or terminating the permit.  Such information may also be requested by the Director to determine compliance with the permit.  Upon request by the Director,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copies of records req</w:t>
      </w:r>
      <w:r w:rsidR="008C2BA7">
        <w:rPr>
          <w:rFonts w:ascii="Times New Roman" w:eastAsia="Times New Roman" w:hAnsi="Times New Roman" w:cs="Times New Roman"/>
        </w:rPr>
        <w:t>uired to be kept by the permit.</w:t>
      </w:r>
    </w:p>
    <w:p w14:paraId="31CD99D8"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Confidential Information</w:t>
      </w:r>
    </w:p>
    <w:p w14:paraId="3793B602"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Any information to be treated as confidential must be clearly identified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the time it is submitted to the Department.  Information determined by the Director to be confidential shall be managed in accordance with Nebraska Title 122, Chapter 28.</w:t>
      </w:r>
    </w:p>
    <w:p w14:paraId="38BA3518"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Averaging of Measurements</w:t>
      </w:r>
    </w:p>
    <w:p w14:paraId="5A93AB17" w14:textId="77777777" w:rsidR="00D044E8" w:rsidRPr="00A60B32" w:rsidRDefault="00E27D3B" w:rsidP="00A60B3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Calculations for all limitations which require averaging shall utilize an arithmetic mean unless otherwise specified by </w:t>
      </w:r>
      <w:r w:rsidR="00A60B32">
        <w:rPr>
          <w:rFonts w:ascii="Times New Roman" w:eastAsia="Times New Roman" w:hAnsi="Times New Roman" w:cs="Times New Roman"/>
        </w:rPr>
        <w:t>the Director in this permit.</w:t>
      </w:r>
    </w:p>
    <w:p w14:paraId="6E17753B" w14:textId="77777777" w:rsidR="00F84892" w:rsidRDefault="00F84892">
      <w:pPr>
        <w:rPr>
          <w:rFonts w:ascii="Times New Roman" w:eastAsia="Times New Roman" w:hAnsi="Times New Roman" w:cs="Times New Roman"/>
          <w:b/>
        </w:rPr>
      </w:pPr>
      <w:r>
        <w:rPr>
          <w:rFonts w:ascii="Times New Roman" w:eastAsia="Times New Roman" w:hAnsi="Times New Roman" w:cs="Times New Roman"/>
          <w:b/>
        </w:rPr>
        <w:br w:type="page"/>
      </w:r>
    </w:p>
    <w:p w14:paraId="14F95D82"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Test Procedures</w:t>
      </w:r>
    </w:p>
    <w:p w14:paraId="3D850E7B"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Test procedures for the analysis of pollutants</w:t>
      </w:r>
      <w:r w:rsidRPr="00E27D3B">
        <w:rPr>
          <w:rFonts w:ascii="Times New Roman" w:eastAsia="Times New Roman" w:hAnsi="Times New Roman" w:cs="Times New Roman"/>
        </w:rPr>
        <w:t xml:space="preserve"> that are required to be monitored by this permit, unless otherwise specified by the Director, shall conform to the latest edition of the following references:</w:t>
      </w:r>
    </w:p>
    <w:p w14:paraId="34895EC0" w14:textId="77777777"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Standard Methods for the Examination of Water and Wastewaters</w:t>
      </w:r>
      <w:r w:rsidRPr="00E27D3B">
        <w:rPr>
          <w:rFonts w:ascii="Times New Roman" w:eastAsia="Times New Roman" w:hAnsi="Times New Roman" w:cs="Times New Roman"/>
        </w:rPr>
        <w:t>, 19</w:t>
      </w:r>
      <w:r w:rsidRPr="00E27D3B">
        <w:rPr>
          <w:rFonts w:ascii="Times New Roman" w:eastAsia="Times New Roman" w:hAnsi="Times New Roman" w:cs="Times New Roman"/>
          <w:vertAlign w:val="superscript"/>
        </w:rPr>
        <w:t>th</w:t>
      </w:r>
      <w:r w:rsidRPr="00E27D3B">
        <w:rPr>
          <w:rFonts w:ascii="Times New Roman" w:eastAsia="Times New Roman" w:hAnsi="Times New Roman" w:cs="Times New Roman"/>
        </w:rPr>
        <w:t xml:space="preserve"> Edition, 1995, American Public Health Association.  New York, NY 10019.</w:t>
      </w:r>
    </w:p>
    <w:p w14:paraId="1504ABF7" w14:textId="77777777"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A.S.T.M. Standards</w:t>
      </w:r>
      <w:r w:rsidRPr="00E27D3B">
        <w:rPr>
          <w:rFonts w:ascii="Times New Roman" w:eastAsia="Times New Roman" w:hAnsi="Times New Roman" w:cs="Times New Roman"/>
        </w:rPr>
        <w:t>, Part 11, American Society for Testing and Materials, Philadelphia, PA 19103.</w:t>
      </w:r>
    </w:p>
    <w:p w14:paraId="6F45EFC1" w14:textId="77777777" w:rsidR="00C524AA" w:rsidRPr="008C2BA7" w:rsidRDefault="00E27D3B" w:rsidP="008C2BA7">
      <w:pPr>
        <w:pStyle w:val="ListParagraph"/>
        <w:numPr>
          <w:ilvl w:val="1"/>
          <w:numId w:val="16"/>
        </w:numPr>
        <w:tabs>
          <w:tab w:val="left" w:pos="-720"/>
          <w:tab w:val="left" w:pos="135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sz w:val="18"/>
        </w:rPr>
      </w:pPr>
      <w:r w:rsidRPr="008C2BA7">
        <w:rPr>
          <w:rFonts w:ascii="Times New Roman" w:eastAsia="Times New Roman" w:hAnsi="Times New Roman" w:cs="Times New Roman"/>
          <w:u w:val="single"/>
        </w:rPr>
        <w:t>Methods for Chemical Analysis of Water and Wastes</w:t>
      </w:r>
      <w:r w:rsidRPr="008C2BA7">
        <w:rPr>
          <w:rFonts w:ascii="Times New Roman" w:eastAsia="Times New Roman" w:hAnsi="Times New Roman" w:cs="Times New Roman"/>
        </w:rPr>
        <w:t>, March 1979, Environmental Protection Agency Water Quality Office, Analytical Quality Control Laborato</w:t>
      </w:r>
      <w:r w:rsidR="008C2BA7" w:rsidRPr="008C2BA7">
        <w:rPr>
          <w:rFonts w:ascii="Times New Roman" w:eastAsia="Times New Roman" w:hAnsi="Times New Roman" w:cs="Times New Roman"/>
        </w:rPr>
        <w:t>ry NER</w:t>
      </w:r>
      <w:bookmarkStart w:id="9" w:name="_GoBack"/>
      <w:bookmarkEnd w:id="9"/>
      <w:r w:rsidR="008C2BA7" w:rsidRPr="008C2BA7">
        <w:rPr>
          <w:rFonts w:ascii="Times New Roman" w:eastAsia="Times New Roman" w:hAnsi="Times New Roman" w:cs="Times New Roman"/>
        </w:rPr>
        <w:t>C, Cincinnati, Ohio 45268.</w:t>
      </w:r>
    </w:p>
    <w:sectPr w:rsidR="00C524AA" w:rsidRPr="008C2BA7" w:rsidSect="00515B83">
      <w:headerReference w:type="default" r:id="rId8"/>
      <w:pgSz w:w="12240" w:h="15840" w:code="1"/>
      <w:pgMar w:top="720" w:right="1008" w:bottom="720" w:left="1152"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26BC" w14:textId="77777777" w:rsidR="00791F04" w:rsidRDefault="00791F04" w:rsidP="00C65A1E">
      <w:pPr>
        <w:spacing w:after="0" w:line="240" w:lineRule="auto"/>
      </w:pPr>
      <w:r>
        <w:separator/>
      </w:r>
    </w:p>
  </w:endnote>
  <w:endnote w:type="continuationSeparator" w:id="0">
    <w:p w14:paraId="16058175" w14:textId="77777777" w:rsidR="00791F04" w:rsidRDefault="00791F04" w:rsidP="00C6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F4B3" w14:textId="77777777" w:rsidR="00791F04" w:rsidRDefault="00791F04" w:rsidP="00C65A1E">
      <w:pPr>
        <w:spacing w:after="0" w:line="240" w:lineRule="auto"/>
      </w:pPr>
      <w:r>
        <w:separator/>
      </w:r>
    </w:p>
  </w:footnote>
  <w:footnote w:type="continuationSeparator" w:id="0">
    <w:p w14:paraId="7DA97501" w14:textId="77777777" w:rsidR="00791F04" w:rsidRDefault="00791F04" w:rsidP="00C6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47CE" w14:textId="7DBB7A14" w:rsidR="00C05CCD" w:rsidRPr="00C524AA" w:rsidRDefault="00C05CCD" w:rsidP="00FA4780">
    <w:pPr>
      <w:pStyle w:val="Header"/>
      <w:rPr>
        <w:rFonts w:ascii="Times New Roman" w:hAnsi="Times New Roman" w:cs="Times New Roman"/>
        <w:sz w:val="18"/>
        <w:szCs w:val="18"/>
      </w:rPr>
    </w:pPr>
    <w:r>
      <w:rPr>
        <w:rFonts w:ascii="Times New Roman" w:hAnsi="Times New Roman" w:cs="Times New Roman"/>
        <w:sz w:val="18"/>
        <w:szCs w:val="18"/>
      </w:rPr>
      <w:t>Crow Butte Resources Deep Disposal Well 2 Class I Non-Hazardous Waste Injection Well</w:t>
    </w:r>
    <w:r w:rsidRPr="00C524AA">
      <w:rPr>
        <w:rFonts w:ascii="Times New Roman" w:hAnsi="Times New Roman" w:cs="Times New Roman"/>
        <w:sz w:val="18"/>
        <w:szCs w:val="18"/>
      </w:rPr>
      <w:ptab w:relativeTo="margin" w:alignment="right" w:leader="none"/>
    </w:r>
    <w:r w:rsidR="00184C21">
      <w:rPr>
        <w:rFonts w:ascii="Times New Roman" w:hAnsi="Times New Roman" w:cs="Times New Roman"/>
        <w:sz w:val="18"/>
        <w:szCs w:val="18"/>
      </w:rPr>
      <w:t>October 6</w:t>
    </w:r>
    <w:r w:rsidRPr="00184C21">
      <w:rPr>
        <w:rFonts w:ascii="Times New Roman" w:hAnsi="Times New Roman" w:cs="Times New Roman"/>
        <w:sz w:val="18"/>
        <w:szCs w:val="18"/>
      </w:rPr>
      <w:t>, 2020</w:t>
    </w:r>
  </w:p>
  <w:p w14:paraId="4CD38147" w14:textId="1A0032B7" w:rsidR="00C05CCD" w:rsidRPr="00E519E5" w:rsidRDefault="00C05CCD" w:rsidP="00FC2327">
    <w:pPr>
      <w:pStyle w:val="Header"/>
      <w:tabs>
        <w:tab w:val="clear" w:pos="4680"/>
        <w:tab w:val="clear" w:pos="9360"/>
        <w:tab w:val="right" w:pos="10080"/>
      </w:tabs>
      <w:spacing w:after="120"/>
      <w:rPr>
        <w:rFonts w:ascii="Times New Roman" w:hAnsi="Times New Roman" w:cs="Times New Roman"/>
        <w:sz w:val="18"/>
        <w:szCs w:val="18"/>
      </w:rPr>
    </w:pPr>
    <w:r w:rsidRPr="00C524AA">
      <w:rPr>
        <w:rFonts w:ascii="Times New Roman" w:hAnsi="Times New Roman" w:cs="Times New Roman"/>
        <w:sz w:val="18"/>
        <w:szCs w:val="18"/>
      </w:rPr>
      <w:t>UIC Permit No. NE</w:t>
    </w:r>
    <w:r>
      <w:rPr>
        <w:rFonts w:ascii="Times New Roman" w:hAnsi="Times New Roman" w:cs="Times New Roman"/>
        <w:sz w:val="18"/>
        <w:szCs w:val="18"/>
      </w:rPr>
      <w:t>0210825</w:t>
    </w:r>
    <w:r>
      <w:rPr>
        <w:rFonts w:ascii="Times New Roman" w:hAnsi="Times New Roman" w:cs="Times New Roman"/>
        <w:sz w:val="18"/>
        <w:szCs w:val="18"/>
      </w:rPr>
      <w:ptab w:relativeTo="margin" w:alignment="right" w:leader="none"/>
    </w:r>
    <w:r w:rsidRPr="00C524AA">
      <w:rPr>
        <w:rFonts w:ascii="Times New Roman" w:hAnsi="Times New Roman"/>
        <w:sz w:val="18"/>
        <w:szCs w:val="18"/>
      </w:rPr>
      <w:t xml:space="preserve">Page </w:t>
    </w:r>
    <w:r w:rsidRPr="00C524AA">
      <w:rPr>
        <w:rStyle w:val="PageNumber"/>
        <w:rFonts w:ascii="Times New Roman" w:hAnsi="Times New Roman"/>
        <w:sz w:val="18"/>
        <w:szCs w:val="18"/>
      </w:rPr>
      <w:fldChar w:fldCharType="begin"/>
    </w:r>
    <w:r w:rsidRPr="00C524AA">
      <w:rPr>
        <w:rStyle w:val="PageNumber"/>
        <w:rFonts w:ascii="Times New Roman" w:hAnsi="Times New Roman"/>
        <w:sz w:val="18"/>
        <w:szCs w:val="18"/>
      </w:rPr>
      <w:instrText xml:space="preserve"> PAGE </w:instrText>
    </w:r>
    <w:r w:rsidRPr="00C524AA">
      <w:rPr>
        <w:rStyle w:val="PageNumber"/>
        <w:rFonts w:ascii="Times New Roman" w:hAnsi="Times New Roman"/>
        <w:sz w:val="18"/>
        <w:szCs w:val="18"/>
      </w:rPr>
      <w:fldChar w:fldCharType="separate"/>
    </w:r>
    <w:r w:rsidR="007043EF">
      <w:rPr>
        <w:rStyle w:val="PageNumber"/>
        <w:rFonts w:ascii="Times New Roman" w:hAnsi="Times New Roman"/>
        <w:noProof/>
        <w:sz w:val="18"/>
        <w:szCs w:val="18"/>
      </w:rPr>
      <w:t>4</w:t>
    </w:r>
    <w:r w:rsidRPr="00C524AA">
      <w:rPr>
        <w:rStyle w:val="PageNumber"/>
        <w:rFonts w:ascii="Times New Roman" w:hAnsi="Times New Roman"/>
        <w:sz w:val="18"/>
        <w:szCs w:val="18"/>
      </w:rPr>
      <w:fldChar w:fldCharType="end"/>
    </w:r>
    <w:r w:rsidRPr="00C524AA">
      <w:rPr>
        <w:rStyle w:val="PageNumber"/>
        <w:rFonts w:ascii="Times New Roman" w:hAnsi="Times New Roman"/>
        <w:sz w:val="18"/>
        <w:szCs w:val="18"/>
      </w:rPr>
      <w:t xml:space="preserve"> of </w:t>
    </w:r>
    <w:r>
      <w:rPr>
        <w:rStyle w:val="PageNumber"/>
        <w:rFonts w:ascii="Times New Roman" w:hAnsi="Times New Roman"/>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0D8"/>
    <w:multiLevelType w:val="hybridMultilevel"/>
    <w:tmpl w:val="700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3DF"/>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0F1"/>
    <w:multiLevelType w:val="multilevel"/>
    <w:tmpl w:val="7AD4884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797B33"/>
    <w:multiLevelType w:val="hybridMultilevel"/>
    <w:tmpl w:val="7022590C"/>
    <w:lvl w:ilvl="0" w:tplc="0409000F">
      <w:start w:val="1"/>
      <w:numFmt w:val="decimal"/>
      <w:lvlText w:val="%1."/>
      <w:lvlJc w:val="left"/>
      <w:pPr>
        <w:ind w:left="23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4478C0"/>
    <w:multiLevelType w:val="hybridMultilevel"/>
    <w:tmpl w:val="C1E6126A"/>
    <w:lvl w:ilvl="0" w:tplc="66B816B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327E84"/>
    <w:multiLevelType w:val="hybridMultilevel"/>
    <w:tmpl w:val="D44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3CE3"/>
    <w:multiLevelType w:val="hybridMultilevel"/>
    <w:tmpl w:val="2FAC2A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CC50DD"/>
    <w:multiLevelType w:val="hybridMultilevel"/>
    <w:tmpl w:val="EE503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D95"/>
    <w:multiLevelType w:val="hybridMultilevel"/>
    <w:tmpl w:val="902A02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241327"/>
    <w:multiLevelType w:val="hybridMultilevel"/>
    <w:tmpl w:val="4A203DB2"/>
    <w:lvl w:ilvl="0" w:tplc="1930AE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B82445"/>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0414A"/>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B4A4F"/>
    <w:multiLevelType w:val="hybridMultilevel"/>
    <w:tmpl w:val="09EA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55D39"/>
    <w:multiLevelType w:val="hybridMultilevel"/>
    <w:tmpl w:val="DDD60DA6"/>
    <w:lvl w:ilvl="0" w:tplc="F29E5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80904"/>
    <w:multiLevelType w:val="hybridMultilevel"/>
    <w:tmpl w:val="CB5E7AC4"/>
    <w:lvl w:ilvl="0" w:tplc="36EA2F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379A"/>
    <w:multiLevelType w:val="hybridMultilevel"/>
    <w:tmpl w:val="867CC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F65A3"/>
    <w:multiLevelType w:val="hybridMultilevel"/>
    <w:tmpl w:val="F2A2EDD2"/>
    <w:lvl w:ilvl="0" w:tplc="4B5674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99633B"/>
    <w:multiLevelType w:val="hybridMultilevel"/>
    <w:tmpl w:val="1E5E842E"/>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E1EC1"/>
    <w:multiLevelType w:val="hybridMultilevel"/>
    <w:tmpl w:val="071873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7906D22"/>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16F31"/>
    <w:multiLevelType w:val="hybridMultilevel"/>
    <w:tmpl w:val="EB6C191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71CBB"/>
    <w:multiLevelType w:val="hybridMultilevel"/>
    <w:tmpl w:val="E1D2D8B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5661D"/>
    <w:multiLevelType w:val="hybridMultilevel"/>
    <w:tmpl w:val="B628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B6FB0"/>
    <w:multiLevelType w:val="hybridMultilevel"/>
    <w:tmpl w:val="C3E2578E"/>
    <w:lvl w:ilvl="0" w:tplc="04090015">
      <w:start w:val="1"/>
      <w:numFmt w:val="upperLetter"/>
      <w:lvlText w:val="%1."/>
      <w:lvlJc w:val="left"/>
      <w:pPr>
        <w:ind w:left="720" w:hanging="360"/>
      </w:pPr>
      <w:rPr>
        <w:rFonts w:hint="default"/>
      </w:rPr>
    </w:lvl>
    <w:lvl w:ilvl="1" w:tplc="49D012FE">
      <w:start w:val="1"/>
      <w:numFmt w:val="decimal"/>
      <w:lvlText w:val="%2."/>
      <w:lvlJc w:val="left"/>
      <w:pPr>
        <w:ind w:left="1440" w:hanging="360"/>
      </w:pPr>
      <w:rPr>
        <w:rFonts w:hint="default"/>
        <w:b/>
      </w:rPr>
    </w:lvl>
    <w:lvl w:ilvl="2" w:tplc="4E4C25A0">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626D3"/>
    <w:multiLevelType w:val="hybridMultilevel"/>
    <w:tmpl w:val="514A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F13CF"/>
    <w:multiLevelType w:val="hybridMultilevel"/>
    <w:tmpl w:val="F3CEEC74"/>
    <w:lvl w:ilvl="0" w:tplc="E506A51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9601C"/>
    <w:multiLevelType w:val="hybridMultilevel"/>
    <w:tmpl w:val="CEC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B5281"/>
    <w:multiLevelType w:val="hybridMultilevel"/>
    <w:tmpl w:val="63206280"/>
    <w:lvl w:ilvl="0" w:tplc="12F6CE04">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021ED"/>
    <w:multiLevelType w:val="hybridMultilevel"/>
    <w:tmpl w:val="51B61642"/>
    <w:lvl w:ilvl="0" w:tplc="FD14A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233AB"/>
    <w:multiLevelType w:val="hybridMultilevel"/>
    <w:tmpl w:val="4E98B4D4"/>
    <w:lvl w:ilvl="0" w:tplc="99D62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A17344"/>
    <w:multiLevelType w:val="hybridMultilevel"/>
    <w:tmpl w:val="710C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341EF"/>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F4172"/>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91D89"/>
    <w:multiLevelType w:val="hybridMultilevel"/>
    <w:tmpl w:val="95FE9978"/>
    <w:lvl w:ilvl="0" w:tplc="2F08A6DE">
      <w:start w:val="1"/>
      <w:numFmt w:val="upperLetter"/>
      <w:lvlText w:val="%1."/>
      <w:lvlJc w:val="left"/>
      <w:pPr>
        <w:ind w:left="720" w:hanging="360"/>
      </w:pPr>
      <w:rPr>
        <w:b/>
      </w:rPr>
    </w:lvl>
    <w:lvl w:ilvl="1" w:tplc="55306B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96728"/>
    <w:multiLevelType w:val="hybridMultilevel"/>
    <w:tmpl w:val="4D7E3D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10721A"/>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A75F3"/>
    <w:multiLevelType w:val="hybridMultilevel"/>
    <w:tmpl w:val="5E381A6A"/>
    <w:lvl w:ilvl="0" w:tplc="5EEAAE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94376"/>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95BE4"/>
    <w:multiLevelType w:val="hybridMultilevel"/>
    <w:tmpl w:val="2BB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04C41"/>
    <w:multiLevelType w:val="hybridMultilevel"/>
    <w:tmpl w:val="28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920DA"/>
    <w:multiLevelType w:val="hybridMultilevel"/>
    <w:tmpl w:val="E4B2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91CAA"/>
    <w:multiLevelType w:val="multilevel"/>
    <w:tmpl w:val="0DB8CB66"/>
    <w:lvl w:ilvl="0">
      <w:start w:val="1"/>
      <w:numFmt w:val="upperRoman"/>
      <w:pStyle w:val="Per1"/>
      <w:lvlText w:val="Part %1."/>
      <w:lvlJc w:val="left"/>
      <w:pPr>
        <w:tabs>
          <w:tab w:val="num" w:pos="1080"/>
        </w:tabs>
        <w:ind w:left="1080" w:hanging="1080"/>
      </w:pPr>
      <w:rPr>
        <w:rFonts w:hint="default"/>
      </w:rPr>
    </w:lvl>
    <w:lvl w:ilvl="1">
      <w:start w:val="1"/>
      <w:numFmt w:val="upperLetter"/>
      <w:pStyle w:val="Per2"/>
      <w:lvlText w:val="%2."/>
      <w:lvlJc w:val="left"/>
      <w:pPr>
        <w:tabs>
          <w:tab w:val="num" w:pos="630"/>
        </w:tabs>
        <w:ind w:left="630" w:hanging="360"/>
      </w:pPr>
      <w:rPr>
        <w:rFonts w:hint="default"/>
      </w:rPr>
    </w:lvl>
    <w:lvl w:ilvl="2">
      <w:start w:val="1"/>
      <w:numFmt w:val="decimal"/>
      <w:pStyle w:val="Per3"/>
      <w:lvlText w:val="%3."/>
      <w:lvlJc w:val="left"/>
      <w:pPr>
        <w:tabs>
          <w:tab w:val="num" w:pos="720"/>
        </w:tabs>
        <w:ind w:left="720" w:hanging="360"/>
      </w:pPr>
      <w:rPr>
        <w:rFonts w:hint="default"/>
        <w:i w:val="0"/>
      </w:rPr>
    </w:lvl>
    <w:lvl w:ilvl="3">
      <w:start w:val="1"/>
      <w:numFmt w:val="lowerLetter"/>
      <w:pStyle w:val="Per4"/>
      <w:lvlText w:val="%4."/>
      <w:lvlJc w:val="left"/>
      <w:pPr>
        <w:tabs>
          <w:tab w:val="num" w:pos="1080"/>
        </w:tabs>
        <w:ind w:left="1080" w:hanging="360"/>
      </w:pPr>
      <w:rPr>
        <w:rFonts w:hint="default"/>
      </w:rPr>
    </w:lvl>
    <w:lvl w:ilvl="4">
      <w:start w:val="1"/>
      <w:numFmt w:val="lowerRoman"/>
      <w:pStyle w:val="Per5"/>
      <w:lvlText w:val="%5)"/>
      <w:lvlJc w:val="left"/>
      <w:pPr>
        <w:tabs>
          <w:tab w:val="num" w:pos="1800"/>
        </w:tabs>
        <w:ind w:left="1440" w:hanging="360"/>
      </w:pPr>
      <w:rPr>
        <w:rFonts w:hint="default"/>
      </w:rPr>
    </w:lvl>
    <w:lvl w:ilvl="5">
      <w:start w:val="1"/>
      <w:numFmt w:val="lowerLetter"/>
      <w:pStyle w:val="Per6"/>
      <w:lvlText w:val="(%6)"/>
      <w:lvlJc w:val="left"/>
      <w:pPr>
        <w:tabs>
          <w:tab w:val="num" w:pos="360"/>
        </w:tabs>
        <w:ind w:left="360" w:hanging="360"/>
      </w:pPr>
      <w:rPr>
        <w:rFonts w:hint="default"/>
        <w:sz w:val="20"/>
        <w:szCs w:val="20"/>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42" w15:restartNumberingAfterBreak="0">
    <w:nsid w:val="6F4331DA"/>
    <w:multiLevelType w:val="hybridMultilevel"/>
    <w:tmpl w:val="162600A8"/>
    <w:lvl w:ilvl="0" w:tplc="925C4008">
      <w:start w:val="1"/>
      <w:numFmt w:val="decimal"/>
      <w:lvlText w:val="%1."/>
      <w:lvlJc w:val="left"/>
      <w:pPr>
        <w:tabs>
          <w:tab w:val="num" w:pos="1080"/>
        </w:tabs>
        <w:ind w:left="1080" w:hanging="360"/>
      </w:pPr>
      <w:rPr>
        <w:rFonts w:hint="default"/>
      </w:rPr>
    </w:lvl>
    <w:lvl w:ilvl="1" w:tplc="CA3CFD28" w:tentative="1">
      <w:start w:val="1"/>
      <w:numFmt w:val="lowerLetter"/>
      <w:lvlText w:val="%2."/>
      <w:lvlJc w:val="left"/>
      <w:pPr>
        <w:tabs>
          <w:tab w:val="num" w:pos="1800"/>
        </w:tabs>
        <w:ind w:left="1800" w:hanging="360"/>
      </w:pPr>
    </w:lvl>
    <w:lvl w:ilvl="2" w:tplc="6AE08E24" w:tentative="1">
      <w:start w:val="1"/>
      <w:numFmt w:val="lowerRoman"/>
      <w:lvlText w:val="%3."/>
      <w:lvlJc w:val="right"/>
      <w:pPr>
        <w:tabs>
          <w:tab w:val="num" w:pos="2520"/>
        </w:tabs>
        <w:ind w:left="2520" w:hanging="180"/>
      </w:pPr>
    </w:lvl>
    <w:lvl w:ilvl="3" w:tplc="933A7ED6" w:tentative="1">
      <w:start w:val="1"/>
      <w:numFmt w:val="decimal"/>
      <w:lvlText w:val="%4."/>
      <w:lvlJc w:val="left"/>
      <w:pPr>
        <w:tabs>
          <w:tab w:val="num" w:pos="3240"/>
        </w:tabs>
        <w:ind w:left="3240" w:hanging="360"/>
      </w:pPr>
    </w:lvl>
    <w:lvl w:ilvl="4" w:tplc="5308BC9E" w:tentative="1">
      <w:start w:val="1"/>
      <w:numFmt w:val="lowerLetter"/>
      <w:lvlText w:val="%5."/>
      <w:lvlJc w:val="left"/>
      <w:pPr>
        <w:tabs>
          <w:tab w:val="num" w:pos="3960"/>
        </w:tabs>
        <w:ind w:left="3960" w:hanging="360"/>
      </w:pPr>
    </w:lvl>
    <w:lvl w:ilvl="5" w:tplc="A7EC894C" w:tentative="1">
      <w:start w:val="1"/>
      <w:numFmt w:val="lowerRoman"/>
      <w:lvlText w:val="%6."/>
      <w:lvlJc w:val="right"/>
      <w:pPr>
        <w:tabs>
          <w:tab w:val="num" w:pos="4680"/>
        </w:tabs>
        <w:ind w:left="4680" w:hanging="180"/>
      </w:pPr>
    </w:lvl>
    <w:lvl w:ilvl="6" w:tplc="8A823FF8" w:tentative="1">
      <w:start w:val="1"/>
      <w:numFmt w:val="decimal"/>
      <w:lvlText w:val="%7."/>
      <w:lvlJc w:val="left"/>
      <w:pPr>
        <w:tabs>
          <w:tab w:val="num" w:pos="5400"/>
        </w:tabs>
        <w:ind w:left="5400" w:hanging="360"/>
      </w:pPr>
    </w:lvl>
    <w:lvl w:ilvl="7" w:tplc="98AA3484" w:tentative="1">
      <w:start w:val="1"/>
      <w:numFmt w:val="lowerLetter"/>
      <w:lvlText w:val="%8."/>
      <w:lvlJc w:val="left"/>
      <w:pPr>
        <w:tabs>
          <w:tab w:val="num" w:pos="6120"/>
        </w:tabs>
        <w:ind w:left="6120" w:hanging="360"/>
      </w:pPr>
    </w:lvl>
    <w:lvl w:ilvl="8" w:tplc="38546DF4" w:tentative="1">
      <w:start w:val="1"/>
      <w:numFmt w:val="lowerRoman"/>
      <w:lvlText w:val="%9."/>
      <w:lvlJc w:val="right"/>
      <w:pPr>
        <w:tabs>
          <w:tab w:val="num" w:pos="6840"/>
        </w:tabs>
        <w:ind w:left="6840" w:hanging="180"/>
      </w:pPr>
    </w:lvl>
  </w:abstractNum>
  <w:abstractNum w:abstractNumId="43" w15:restartNumberingAfterBreak="0">
    <w:nsid w:val="6F8D4B77"/>
    <w:multiLevelType w:val="hybridMultilevel"/>
    <w:tmpl w:val="162860D8"/>
    <w:lvl w:ilvl="0" w:tplc="014652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D26C6"/>
    <w:multiLevelType w:val="hybridMultilevel"/>
    <w:tmpl w:val="631EE4BA"/>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C4144"/>
    <w:multiLevelType w:val="hybridMultilevel"/>
    <w:tmpl w:val="38F2E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F03EE"/>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41"/>
  </w:num>
  <w:num w:numId="4">
    <w:abstractNumId w:val="41"/>
    <w:lvlOverride w:ilvl="0">
      <w:startOverride w:val="1"/>
    </w:lvlOverride>
    <w:lvlOverride w:ilvl="1">
      <w:startOverride w:val="5"/>
    </w:lvlOverride>
  </w:num>
  <w:num w:numId="5">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6"/>
  </w:num>
  <w:num w:numId="8">
    <w:abstractNumId w:val="29"/>
  </w:num>
  <w:num w:numId="9">
    <w:abstractNumId w:val="10"/>
  </w:num>
  <w:num w:numId="10">
    <w:abstractNumId w:val="19"/>
  </w:num>
  <w:num w:numId="11">
    <w:abstractNumId w:val="31"/>
  </w:num>
  <w:num w:numId="12">
    <w:abstractNumId w:val="4"/>
  </w:num>
  <w:num w:numId="13">
    <w:abstractNumId w:val="42"/>
  </w:num>
  <w:num w:numId="14">
    <w:abstractNumId w:val="1"/>
  </w:num>
  <w:num w:numId="15">
    <w:abstractNumId w:val="7"/>
  </w:num>
  <w:num w:numId="16">
    <w:abstractNumId w:val="33"/>
  </w:num>
  <w:num w:numId="17">
    <w:abstractNumId w:val="23"/>
  </w:num>
  <w:num w:numId="18">
    <w:abstractNumId w:val="43"/>
  </w:num>
  <w:num w:numId="19">
    <w:abstractNumId w:val="26"/>
  </w:num>
  <w:num w:numId="20">
    <w:abstractNumId w:val="24"/>
  </w:num>
  <w:num w:numId="21">
    <w:abstractNumId w:val="0"/>
  </w:num>
  <w:num w:numId="22">
    <w:abstractNumId w:val="22"/>
  </w:num>
  <w:num w:numId="23">
    <w:abstractNumId w:val="6"/>
  </w:num>
  <w:num w:numId="24">
    <w:abstractNumId w:val="2"/>
  </w:num>
  <w:num w:numId="25">
    <w:abstractNumId w:val="16"/>
  </w:num>
  <w:num w:numId="26">
    <w:abstractNumId w:val="27"/>
  </w:num>
  <w:num w:numId="27">
    <w:abstractNumId w:val="9"/>
  </w:num>
  <w:num w:numId="28">
    <w:abstractNumId w:val="30"/>
  </w:num>
  <w:num w:numId="29">
    <w:abstractNumId w:val="12"/>
  </w:num>
  <w:num w:numId="30">
    <w:abstractNumId w:val="38"/>
  </w:num>
  <w:num w:numId="31">
    <w:abstractNumId w:val="3"/>
  </w:num>
  <w:num w:numId="32">
    <w:abstractNumId w:val="36"/>
  </w:num>
  <w:num w:numId="33">
    <w:abstractNumId w:val="39"/>
  </w:num>
  <w:num w:numId="34">
    <w:abstractNumId w:val="18"/>
  </w:num>
  <w:num w:numId="35">
    <w:abstractNumId w:val="8"/>
  </w:num>
  <w:num w:numId="36">
    <w:abstractNumId w:val="45"/>
  </w:num>
  <w:num w:numId="37">
    <w:abstractNumId w:val="20"/>
  </w:num>
  <w:num w:numId="38">
    <w:abstractNumId w:val="21"/>
  </w:num>
  <w:num w:numId="39">
    <w:abstractNumId w:val="44"/>
  </w:num>
  <w:num w:numId="40">
    <w:abstractNumId w:val="14"/>
  </w:num>
  <w:num w:numId="41">
    <w:abstractNumId w:val="5"/>
  </w:num>
  <w:num w:numId="42">
    <w:abstractNumId w:val="15"/>
  </w:num>
  <w:num w:numId="43">
    <w:abstractNumId w:val="40"/>
  </w:num>
  <w:num w:numId="44">
    <w:abstractNumId w:val="28"/>
  </w:num>
  <w:num w:numId="45">
    <w:abstractNumId w:val="17"/>
  </w:num>
  <w:num w:numId="46">
    <w:abstractNumId w:val="37"/>
  </w:num>
  <w:num w:numId="47">
    <w:abstractNumId w:val="35"/>
  </w:num>
  <w:num w:numId="48">
    <w:abstractNumId w:val="11"/>
  </w:num>
  <w:num w:numId="49">
    <w:abstractNumId w:val="3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74"/>
    <w:rsid w:val="00004779"/>
    <w:rsid w:val="0000533A"/>
    <w:rsid w:val="00006535"/>
    <w:rsid w:val="00006DE8"/>
    <w:rsid w:val="00013D34"/>
    <w:rsid w:val="000168BA"/>
    <w:rsid w:val="0002327D"/>
    <w:rsid w:val="00032C4C"/>
    <w:rsid w:val="000337DE"/>
    <w:rsid w:val="0003526A"/>
    <w:rsid w:val="000426EF"/>
    <w:rsid w:val="00046B5B"/>
    <w:rsid w:val="00047271"/>
    <w:rsid w:val="0005042D"/>
    <w:rsid w:val="00055F63"/>
    <w:rsid w:val="000564D0"/>
    <w:rsid w:val="000572FF"/>
    <w:rsid w:val="00057858"/>
    <w:rsid w:val="00077478"/>
    <w:rsid w:val="0008011C"/>
    <w:rsid w:val="000829F2"/>
    <w:rsid w:val="000903ED"/>
    <w:rsid w:val="0009206D"/>
    <w:rsid w:val="000926F3"/>
    <w:rsid w:val="000A6C30"/>
    <w:rsid w:val="000B11BB"/>
    <w:rsid w:val="000B2869"/>
    <w:rsid w:val="000B2CA1"/>
    <w:rsid w:val="000D7600"/>
    <w:rsid w:val="000F2CEF"/>
    <w:rsid w:val="000F4427"/>
    <w:rsid w:val="001012FB"/>
    <w:rsid w:val="001057DF"/>
    <w:rsid w:val="00105964"/>
    <w:rsid w:val="00123386"/>
    <w:rsid w:val="00124123"/>
    <w:rsid w:val="00124F0C"/>
    <w:rsid w:val="00136FB0"/>
    <w:rsid w:val="00144530"/>
    <w:rsid w:val="001512BD"/>
    <w:rsid w:val="00153E48"/>
    <w:rsid w:val="00172A62"/>
    <w:rsid w:val="001746E1"/>
    <w:rsid w:val="00184C21"/>
    <w:rsid w:val="0019751E"/>
    <w:rsid w:val="0019782F"/>
    <w:rsid w:val="001A2203"/>
    <w:rsid w:val="001A6AC1"/>
    <w:rsid w:val="001A790E"/>
    <w:rsid w:val="001B1ACF"/>
    <w:rsid w:val="001D05B8"/>
    <w:rsid w:val="001D5802"/>
    <w:rsid w:val="001E63CD"/>
    <w:rsid w:val="001F2BE6"/>
    <w:rsid w:val="001F45FE"/>
    <w:rsid w:val="001F7BA6"/>
    <w:rsid w:val="002053AF"/>
    <w:rsid w:val="00205430"/>
    <w:rsid w:val="00214E0E"/>
    <w:rsid w:val="00215075"/>
    <w:rsid w:val="00215B59"/>
    <w:rsid w:val="0022073E"/>
    <w:rsid w:val="00222672"/>
    <w:rsid w:val="00230D31"/>
    <w:rsid w:val="00234415"/>
    <w:rsid w:val="00266CF3"/>
    <w:rsid w:val="00274AF1"/>
    <w:rsid w:val="00283FE7"/>
    <w:rsid w:val="00292E60"/>
    <w:rsid w:val="00293DA3"/>
    <w:rsid w:val="00296732"/>
    <w:rsid w:val="002B4A0B"/>
    <w:rsid w:val="002D06CE"/>
    <w:rsid w:val="002E6766"/>
    <w:rsid w:val="002F00FE"/>
    <w:rsid w:val="002F2CF1"/>
    <w:rsid w:val="002F3B4F"/>
    <w:rsid w:val="002F48CE"/>
    <w:rsid w:val="0030332C"/>
    <w:rsid w:val="0031010F"/>
    <w:rsid w:val="00314EBF"/>
    <w:rsid w:val="0032710A"/>
    <w:rsid w:val="0033038F"/>
    <w:rsid w:val="00332197"/>
    <w:rsid w:val="00333D8C"/>
    <w:rsid w:val="00335C29"/>
    <w:rsid w:val="00350D3A"/>
    <w:rsid w:val="00350F18"/>
    <w:rsid w:val="00354BF0"/>
    <w:rsid w:val="00365079"/>
    <w:rsid w:val="00366B78"/>
    <w:rsid w:val="00385287"/>
    <w:rsid w:val="003927F0"/>
    <w:rsid w:val="0039592A"/>
    <w:rsid w:val="00397F33"/>
    <w:rsid w:val="003A5730"/>
    <w:rsid w:val="003B0116"/>
    <w:rsid w:val="003B3093"/>
    <w:rsid w:val="003C3EDA"/>
    <w:rsid w:val="003C659B"/>
    <w:rsid w:val="003C7F01"/>
    <w:rsid w:val="003D23FF"/>
    <w:rsid w:val="003E1A74"/>
    <w:rsid w:val="003F679B"/>
    <w:rsid w:val="004106A8"/>
    <w:rsid w:val="004136F9"/>
    <w:rsid w:val="004178EA"/>
    <w:rsid w:val="004334AE"/>
    <w:rsid w:val="004454DC"/>
    <w:rsid w:val="0046310B"/>
    <w:rsid w:val="00487937"/>
    <w:rsid w:val="004A34F3"/>
    <w:rsid w:val="004A6F29"/>
    <w:rsid w:val="004B7C95"/>
    <w:rsid w:val="004E0F03"/>
    <w:rsid w:val="004E7E40"/>
    <w:rsid w:val="004F01C3"/>
    <w:rsid w:val="00504991"/>
    <w:rsid w:val="005119BB"/>
    <w:rsid w:val="0051480A"/>
    <w:rsid w:val="00515B83"/>
    <w:rsid w:val="0053128A"/>
    <w:rsid w:val="0053486D"/>
    <w:rsid w:val="005429CF"/>
    <w:rsid w:val="00560560"/>
    <w:rsid w:val="0057502F"/>
    <w:rsid w:val="00587277"/>
    <w:rsid w:val="005A7F4E"/>
    <w:rsid w:val="005B0BF2"/>
    <w:rsid w:val="005B3CEC"/>
    <w:rsid w:val="005C364B"/>
    <w:rsid w:val="005C658A"/>
    <w:rsid w:val="005C6F31"/>
    <w:rsid w:val="005D27C7"/>
    <w:rsid w:val="005D3A70"/>
    <w:rsid w:val="005D4AF2"/>
    <w:rsid w:val="005D7870"/>
    <w:rsid w:val="005E4256"/>
    <w:rsid w:val="005E59E3"/>
    <w:rsid w:val="005E60EF"/>
    <w:rsid w:val="005F2170"/>
    <w:rsid w:val="00603515"/>
    <w:rsid w:val="00603AAE"/>
    <w:rsid w:val="00605906"/>
    <w:rsid w:val="006066A4"/>
    <w:rsid w:val="006276B0"/>
    <w:rsid w:val="00640D35"/>
    <w:rsid w:val="006462AA"/>
    <w:rsid w:val="006469B6"/>
    <w:rsid w:val="00647795"/>
    <w:rsid w:val="00652C6B"/>
    <w:rsid w:val="00660B22"/>
    <w:rsid w:val="006639CB"/>
    <w:rsid w:val="00667843"/>
    <w:rsid w:val="00675C86"/>
    <w:rsid w:val="0067798B"/>
    <w:rsid w:val="006918D7"/>
    <w:rsid w:val="00691E59"/>
    <w:rsid w:val="006925D5"/>
    <w:rsid w:val="006B2C18"/>
    <w:rsid w:val="006D4955"/>
    <w:rsid w:val="006E24F7"/>
    <w:rsid w:val="006F270F"/>
    <w:rsid w:val="006F4D97"/>
    <w:rsid w:val="007043EF"/>
    <w:rsid w:val="00722F83"/>
    <w:rsid w:val="00737FC4"/>
    <w:rsid w:val="00742830"/>
    <w:rsid w:val="007571DC"/>
    <w:rsid w:val="007620C0"/>
    <w:rsid w:val="00763194"/>
    <w:rsid w:val="007635C6"/>
    <w:rsid w:val="0076411C"/>
    <w:rsid w:val="007727C6"/>
    <w:rsid w:val="0078701F"/>
    <w:rsid w:val="007910C7"/>
    <w:rsid w:val="00791F04"/>
    <w:rsid w:val="00795295"/>
    <w:rsid w:val="0079750B"/>
    <w:rsid w:val="007A08D6"/>
    <w:rsid w:val="007A1D68"/>
    <w:rsid w:val="007A2B69"/>
    <w:rsid w:val="007B54A6"/>
    <w:rsid w:val="007B7879"/>
    <w:rsid w:val="007C1B02"/>
    <w:rsid w:val="007C1C4F"/>
    <w:rsid w:val="007C57FE"/>
    <w:rsid w:val="007D0D9C"/>
    <w:rsid w:val="007E3860"/>
    <w:rsid w:val="007E40B8"/>
    <w:rsid w:val="007E7AD8"/>
    <w:rsid w:val="00822207"/>
    <w:rsid w:val="00823A1B"/>
    <w:rsid w:val="00833053"/>
    <w:rsid w:val="008331B1"/>
    <w:rsid w:val="00833F3E"/>
    <w:rsid w:val="00834CD5"/>
    <w:rsid w:val="00843AD8"/>
    <w:rsid w:val="00853144"/>
    <w:rsid w:val="00855835"/>
    <w:rsid w:val="00866DF2"/>
    <w:rsid w:val="008801A3"/>
    <w:rsid w:val="008840EE"/>
    <w:rsid w:val="0089641C"/>
    <w:rsid w:val="008A5617"/>
    <w:rsid w:val="008A6549"/>
    <w:rsid w:val="008B0D9D"/>
    <w:rsid w:val="008B0EEC"/>
    <w:rsid w:val="008C1F9F"/>
    <w:rsid w:val="008C2BA7"/>
    <w:rsid w:val="008D12A4"/>
    <w:rsid w:val="008D72D8"/>
    <w:rsid w:val="008F398E"/>
    <w:rsid w:val="008F5BE9"/>
    <w:rsid w:val="0090230D"/>
    <w:rsid w:val="009023F9"/>
    <w:rsid w:val="0090404C"/>
    <w:rsid w:val="00924E21"/>
    <w:rsid w:val="00927D0B"/>
    <w:rsid w:val="00946C35"/>
    <w:rsid w:val="00956374"/>
    <w:rsid w:val="00956F47"/>
    <w:rsid w:val="00965BB1"/>
    <w:rsid w:val="00974F5B"/>
    <w:rsid w:val="0098297C"/>
    <w:rsid w:val="00991F9A"/>
    <w:rsid w:val="00994DCD"/>
    <w:rsid w:val="00997075"/>
    <w:rsid w:val="009B039D"/>
    <w:rsid w:val="009B4670"/>
    <w:rsid w:val="009B4EBA"/>
    <w:rsid w:val="009B66ED"/>
    <w:rsid w:val="009C1399"/>
    <w:rsid w:val="009C1FE6"/>
    <w:rsid w:val="009C2271"/>
    <w:rsid w:val="009C3316"/>
    <w:rsid w:val="009F5E7F"/>
    <w:rsid w:val="009F623F"/>
    <w:rsid w:val="00A00E36"/>
    <w:rsid w:val="00A00FDE"/>
    <w:rsid w:val="00A01E55"/>
    <w:rsid w:val="00A06D91"/>
    <w:rsid w:val="00A17344"/>
    <w:rsid w:val="00A272DD"/>
    <w:rsid w:val="00A37868"/>
    <w:rsid w:val="00A46840"/>
    <w:rsid w:val="00A47685"/>
    <w:rsid w:val="00A51D97"/>
    <w:rsid w:val="00A60B32"/>
    <w:rsid w:val="00A71399"/>
    <w:rsid w:val="00A759FA"/>
    <w:rsid w:val="00A93304"/>
    <w:rsid w:val="00A949E8"/>
    <w:rsid w:val="00AA2280"/>
    <w:rsid w:val="00AA35C2"/>
    <w:rsid w:val="00AB6C26"/>
    <w:rsid w:val="00AB74CF"/>
    <w:rsid w:val="00AC6481"/>
    <w:rsid w:val="00AD5373"/>
    <w:rsid w:val="00AE2628"/>
    <w:rsid w:val="00AE752E"/>
    <w:rsid w:val="00AF0402"/>
    <w:rsid w:val="00AF0BD6"/>
    <w:rsid w:val="00AF4843"/>
    <w:rsid w:val="00B05688"/>
    <w:rsid w:val="00B11309"/>
    <w:rsid w:val="00B11A5F"/>
    <w:rsid w:val="00B148C4"/>
    <w:rsid w:val="00B151E8"/>
    <w:rsid w:val="00B17BB9"/>
    <w:rsid w:val="00B22D41"/>
    <w:rsid w:val="00B26DCC"/>
    <w:rsid w:val="00B57EDA"/>
    <w:rsid w:val="00B60B3B"/>
    <w:rsid w:val="00B66086"/>
    <w:rsid w:val="00B66978"/>
    <w:rsid w:val="00B67B4D"/>
    <w:rsid w:val="00B748B2"/>
    <w:rsid w:val="00B96E1F"/>
    <w:rsid w:val="00BA2072"/>
    <w:rsid w:val="00BC1D2B"/>
    <w:rsid w:val="00BC7E5E"/>
    <w:rsid w:val="00BD5BE2"/>
    <w:rsid w:val="00BD5EC4"/>
    <w:rsid w:val="00BE2654"/>
    <w:rsid w:val="00BF163C"/>
    <w:rsid w:val="00C01155"/>
    <w:rsid w:val="00C027D5"/>
    <w:rsid w:val="00C05CCD"/>
    <w:rsid w:val="00C10391"/>
    <w:rsid w:val="00C230CB"/>
    <w:rsid w:val="00C27517"/>
    <w:rsid w:val="00C309C1"/>
    <w:rsid w:val="00C35845"/>
    <w:rsid w:val="00C36277"/>
    <w:rsid w:val="00C41648"/>
    <w:rsid w:val="00C501D2"/>
    <w:rsid w:val="00C524AA"/>
    <w:rsid w:val="00C5624C"/>
    <w:rsid w:val="00C65A1E"/>
    <w:rsid w:val="00C65EA9"/>
    <w:rsid w:val="00C741FE"/>
    <w:rsid w:val="00C81C95"/>
    <w:rsid w:val="00C901D0"/>
    <w:rsid w:val="00C91C06"/>
    <w:rsid w:val="00C943F3"/>
    <w:rsid w:val="00C951AC"/>
    <w:rsid w:val="00CB4479"/>
    <w:rsid w:val="00CC160D"/>
    <w:rsid w:val="00CC1C77"/>
    <w:rsid w:val="00CC2805"/>
    <w:rsid w:val="00CE2DBA"/>
    <w:rsid w:val="00CF39FB"/>
    <w:rsid w:val="00CF4441"/>
    <w:rsid w:val="00D044E8"/>
    <w:rsid w:val="00D07FE7"/>
    <w:rsid w:val="00D11EF2"/>
    <w:rsid w:val="00D20BB6"/>
    <w:rsid w:val="00D235E2"/>
    <w:rsid w:val="00D23A41"/>
    <w:rsid w:val="00D3248F"/>
    <w:rsid w:val="00D340F7"/>
    <w:rsid w:val="00D3757F"/>
    <w:rsid w:val="00D408A3"/>
    <w:rsid w:val="00D434F1"/>
    <w:rsid w:val="00D43BB1"/>
    <w:rsid w:val="00D621D8"/>
    <w:rsid w:val="00D63668"/>
    <w:rsid w:val="00D747DA"/>
    <w:rsid w:val="00D76D75"/>
    <w:rsid w:val="00D80B20"/>
    <w:rsid w:val="00D86E02"/>
    <w:rsid w:val="00D959FC"/>
    <w:rsid w:val="00D97B59"/>
    <w:rsid w:val="00DA1743"/>
    <w:rsid w:val="00DA47D0"/>
    <w:rsid w:val="00DB1653"/>
    <w:rsid w:val="00DC3E28"/>
    <w:rsid w:val="00DC74CC"/>
    <w:rsid w:val="00DD30D0"/>
    <w:rsid w:val="00DE3603"/>
    <w:rsid w:val="00DF559F"/>
    <w:rsid w:val="00E2152A"/>
    <w:rsid w:val="00E21779"/>
    <w:rsid w:val="00E23478"/>
    <w:rsid w:val="00E27D3B"/>
    <w:rsid w:val="00E46271"/>
    <w:rsid w:val="00E469AB"/>
    <w:rsid w:val="00E519E5"/>
    <w:rsid w:val="00E5427B"/>
    <w:rsid w:val="00E573F2"/>
    <w:rsid w:val="00E72CFE"/>
    <w:rsid w:val="00E74E15"/>
    <w:rsid w:val="00E80683"/>
    <w:rsid w:val="00E86EAF"/>
    <w:rsid w:val="00E91286"/>
    <w:rsid w:val="00E92E42"/>
    <w:rsid w:val="00E95658"/>
    <w:rsid w:val="00E97C8C"/>
    <w:rsid w:val="00EA6E60"/>
    <w:rsid w:val="00EB5F27"/>
    <w:rsid w:val="00EC748A"/>
    <w:rsid w:val="00ED0F6C"/>
    <w:rsid w:val="00EE4951"/>
    <w:rsid w:val="00F00C82"/>
    <w:rsid w:val="00F01B7B"/>
    <w:rsid w:val="00F10732"/>
    <w:rsid w:val="00F12E18"/>
    <w:rsid w:val="00F13BC4"/>
    <w:rsid w:val="00F178A4"/>
    <w:rsid w:val="00F2102E"/>
    <w:rsid w:val="00F2238A"/>
    <w:rsid w:val="00F22B51"/>
    <w:rsid w:val="00F25432"/>
    <w:rsid w:val="00F313DA"/>
    <w:rsid w:val="00F33D39"/>
    <w:rsid w:val="00F34C15"/>
    <w:rsid w:val="00F35FD6"/>
    <w:rsid w:val="00F53FF9"/>
    <w:rsid w:val="00F55C0D"/>
    <w:rsid w:val="00F65A17"/>
    <w:rsid w:val="00F667B4"/>
    <w:rsid w:val="00F73D0A"/>
    <w:rsid w:val="00F84892"/>
    <w:rsid w:val="00F94FA5"/>
    <w:rsid w:val="00FA107F"/>
    <w:rsid w:val="00FA4780"/>
    <w:rsid w:val="00FB3B47"/>
    <w:rsid w:val="00FC030F"/>
    <w:rsid w:val="00FC2327"/>
    <w:rsid w:val="00FC5362"/>
    <w:rsid w:val="00FC7B8E"/>
    <w:rsid w:val="00FD2EC8"/>
    <w:rsid w:val="00FE0EA8"/>
    <w:rsid w:val="00FF3D0F"/>
    <w:rsid w:val="00FF56E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8B29"/>
  <w15:docId w15:val="{467ADD06-FBD8-4B45-B66C-7D23ACF6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95"/>
  </w:style>
  <w:style w:type="paragraph" w:styleId="Heading1">
    <w:name w:val="heading 1"/>
    <w:basedOn w:val="Normal"/>
    <w:next w:val="Normal"/>
    <w:link w:val="Heading1Char"/>
    <w:uiPriority w:val="9"/>
    <w:qFormat/>
    <w:rsid w:val="00C6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1E"/>
  </w:style>
  <w:style w:type="paragraph" w:styleId="Footer">
    <w:name w:val="footer"/>
    <w:basedOn w:val="Normal"/>
    <w:link w:val="FooterChar"/>
    <w:uiPriority w:val="99"/>
    <w:unhideWhenUsed/>
    <w:rsid w:val="00C6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1E"/>
  </w:style>
  <w:style w:type="paragraph" w:styleId="BalloonText">
    <w:name w:val="Balloon Text"/>
    <w:basedOn w:val="Normal"/>
    <w:link w:val="BalloonTextChar"/>
    <w:uiPriority w:val="99"/>
    <w:semiHidden/>
    <w:unhideWhenUsed/>
    <w:rsid w:val="00C6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E"/>
    <w:rPr>
      <w:rFonts w:ascii="Tahoma" w:hAnsi="Tahoma" w:cs="Tahoma"/>
      <w:sz w:val="16"/>
      <w:szCs w:val="16"/>
    </w:rPr>
  </w:style>
  <w:style w:type="character" w:customStyle="1" w:styleId="Heading1Char">
    <w:name w:val="Heading 1 Char"/>
    <w:basedOn w:val="DefaultParagraphFont"/>
    <w:link w:val="Heading1"/>
    <w:uiPriority w:val="9"/>
    <w:rsid w:val="00C65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A1E"/>
    <w:pPr>
      <w:outlineLvl w:val="9"/>
    </w:pPr>
    <w:rPr>
      <w:lang w:eastAsia="ja-JP"/>
    </w:rPr>
  </w:style>
  <w:style w:type="character" w:styleId="PageNumber">
    <w:name w:val="page number"/>
    <w:basedOn w:val="DefaultParagraphFont"/>
    <w:rsid w:val="00FC2327"/>
  </w:style>
  <w:style w:type="character" w:customStyle="1" w:styleId="Heading2Char">
    <w:name w:val="Heading 2 Char"/>
    <w:basedOn w:val="DefaultParagraphFont"/>
    <w:link w:val="Heading2"/>
    <w:uiPriority w:val="9"/>
    <w:rsid w:val="004E7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E40"/>
    <w:pPr>
      <w:ind w:left="720"/>
      <w:contextualSpacing/>
    </w:pPr>
  </w:style>
  <w:style w:type="paragraph" w:customStyle="1" w:styleId="Per1">
    <w:name w:val="Per 1"/>
    <w:basedOn w:val="Normal"/>
    <w:rsid w:val="0078701F"/>
    <w:pPr>
      <w:numPr>
        <w:numId w:val="3"/>
      </w:numPr>
      <w:spacing w:after="60" w:line="240" w:lineRule="auto"/>
    </w:pPr>
    <w:rPr>
      <w:rFonts w:ascii="Times New Roman" w:eastAsia="Times New Roman" w:hAnsi="Times New Roman" w:cs="Times New Roman"/>
      <w:b/>
      <w:sz w:val="24"/>
      <w:szCs w:val="24"/>
    </w:rPr>
  </w:style>
  <w:style w:type="paragraph" w:customStyle="1" w:styleId="Per2">
    <w:name w:val="Per 2"/>
    <w:basedOn w:val="Normal"/>
    <w:rsid w:val="0078701F"/>
    <w:pPr>
      <w:numPr>
        <w:ilvl w:val="1"/>
        <w:numId w:val="3"/>
      </w:numPr>
      <w:tabs>
        <w:tab w:val="clear" w:pos="630"/>
        <w:tab w:val="num" w:pos="360"/>
      </w:tabs>
      <w:spacing w:after="60" w:line="240" w:lineRule="auto"/>
      <w:ind w:left="360"/>
    </w:pPr>
    <w:rPr>
      <w:rFonts w:ascii="Times New Roman" w:eastAsia="Times New Roman" w:hAnsi="Times New Roman" w:cs="Times New Roman"/>
      <w:b/>
      <w:szCs w:val="24"/>
    </w:rPr>
  </w:style>
  <w:style w:type="paragraph" w:customStyle="1" w:styleId="Per3">
    <w:name w:val="Per 3"/>
    <w:basedOn w:val="Normal"/>
    <w:rsid w:val="0078701F"/>
    <w:pPr>
      <w:numPr>
        <w:ilvl w:val="2"/>
        <w:numId w:val="3"/>
      </w:numPr>
      <w:spacing w:after="60" w:line="240" w:lineRule="auto"/>
    </w:pPr>
    <w:rPr>
      <w:rFonts w:ascii="Times New Roman" w:eastAsia="Times New Roman" w:hAnsi="Times New Roman" w:cs="Times New Roman"/>
      <w:szCs w:val="24"/>
    </w:rPr>
  </w:style>
  <w:style w:type="paragraph" w:customStyle="1" w:styleId="Per4">
    <w:name w:val="Per 4"/>
    <w:basedOn w:val="Normal"/>
    <w:rsid w:val="0078701F"/>
    <w:pPr>
      <w:numPr>
        <w:ilvl w:val="3"/>
        <w:numId w:val="3"/>
      </w:numPr>
      <w:spacing w:after="60" w:line="240" w:lineRule="auto"/>
    </w:pPr>
    <w:rPr>
      <w:rFonts w:ascii="Times New Roman" w:eastAsia="Times New Roman" w:hAnsi="Times New Roman" w:cs="Times New Roman"/>
      <w:szCs w:val="24"/>
    </w:rPr>
  </w:style>
  <w:style w:type="paragraph" w:customStyle="1" w:styleId="Per5">
    <w:name w:val="Per 5"/>
    <w:basedOn w:val="Normal"/>
    <w:rsid w:val="0078701F"/>
    <w:pPr>
      <w:keepNext/>
      <w:keepLines/>
      <w:numPr>
        <w:ilvl w:val="4"/>
        <w:numId w:val="3"/>
      </w:numPr>
      <w:spacing w:after="0" w:line="240" w:lineRule="auto"/>
    </w:pPr>
    <w:rPr>
      <w:rFonts w:ascii="Times New Roman" w:eastAsia="Times New Roman" w:hAnsi="Times New Roman" w:cs="Times New Roman"/>
      <w:szCs w:val="24"/>
    </w:rPr>
  </w:style>
  <w:style w:type="paragraph" w:customStyle="1" w:styleId="Per6">
    <w:name w:val="Per 6"/>
    <w:basedOn w:val="Normal"/>
    <w:rsid w:val="0078701F"/>
    <w:pPr>
      <w:keepNext/>
      <w:keepLines/>
      <w:numPr>
        <w:ilvl w:val="5"/>
        <w:numId w:val="3"/>
      </w:numPr>
      <w:spacing w:after="0"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39592A"/>
    <w:pPr>
      <w:spacing w:after="100"/>
    </w:pPr>
  </w:style>
  <w:style w:type="paragraph" w:styleId="TOC2">
    <w:name w:val="toc 2"/>
    <w:basedOn w:val="Normal"/>
    <w:next w:val="Normal"/>
    <w:autoRedefine/>
    <w:uiPriority w:val="39"/>
    <w:unhideWhenUsed/>
    <w:rsid w:val="0039592A"/>
    <w:pPr>
      <w:spacing w:after="100"/>
      <w:ind w:left="220"/>
    </w:pPr>
  </w:style>
  <w:style w:type="character" w:styleId="Hyperlink">
    <w:name w:val="Hyperlink"/>
    <w:basedOn w:val="DefaultParagraphFont"/>
    <w:uiPriority w:val="99"/>
    <w:unhideWhenUsed/>
    <w:rsid w:val="0039592A"/>
    <w:rPr>
      <w:color w:val="0000FF" w:themeColor="hyperlink"/>
      <w:u w:val="single"/>
    </w:rPr>
  </w:style>
  <w:style w:type="table" w:styleId="TableGrid">
    <w:name w:val="Table Grid"/>
    <w:basedOn w:val="TableNormal"/>
    <w:rsid w:val="00823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78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24E21"/>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imes New Roman" w:hAnsi="Times New Roman"/>
        <w:b/>
        <w:sz w:val="18"/>
      </w:rPr>
    </w:tblStylePr>
    <w:tblStylePr w:type="firstCol">
      <w:rPr>
        <w:rFonts w:ascii="Times New Roman" w:hAnsi="Times New Roman"/>
        <w:b w:val="0"/>
        <w:sz w:val="18"/>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434F1"/>
    <w:rPr>
      <w:sz w:val="16"/>
      <w:szCs w:val="16"/>
    </w:rPr>
  </w:style>
  <w:style w:type="paragraph" w:styleId="CommentText">
    <w:name w:val="annotation text"/>
    <w:basedOn w:val="Normal"/>
    <w:link w:val="CommentTextChar"/>
    <w:uiPriority w:val="99"/>
    <w:semiHidden/>
    <w:unhideWhenUsed/>
    <w:rsid w:val="00D434F1"/>
    <w:pPr>
      <w:spacing w:line="240" w:lineRule="auto"/>
    </w:pPr>
    <w:rPr>
      <w:sz w:val="20"/>
      <w:szCs w:val="20"/>
    </w:rPr>
  </w:style>
  <w:style w:type="character" w:customStyle="1" w:styleId="CommentTextChar">
    <w:name w:val="Comment Text Char"/>
    <w:basedOn w:val="DefaultParagraphFont"/>
    <w:link w:val="CommentText"/>
    <w:uiPriority w:val="99"/>
    <w:semiHidden/>
    <w:rsid w:val="00D434F1"/>
    <w:rPr>
      <w:sz w:val="20"/>
      <w:szCs w:val="20"/>
    </w:rPr>
  </w:style>
  <w:style w:type="paragraph" w:styleId="CommentSubject">
    <w:name w:val="annotation subject"/>
    <w:basedOn w:val="CommentText"/>
    <w:next w:val="CommentText"/>
    <w:link w:val="CommentSubjectChar"/>
    <w:uiPriority w:val="99"/>
    <w:semiHidden/>
    <w:unhideWhenUsed/>
    <w:rsid w:val="00D434F1"/>
    <w:rPr>
      <w:b/>
      <w:bCs/>
    </w:rPr>
  </w:style>
  <w:style w:type="character" w:customStyle="1" w:styleId="CommentSubjectChar">
    <w:name w:val="Comment Subject Char"/>
    <w:basedOn w:val="CommentTextChar"/>
    <w:link w:val="CommentSubject"/>
    <w:uiPriority w:val="99"/>
    <w:semiHidden/>
    <w:rsid w:val="00D43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113B-BD1E-43A3-A548-CA25EB29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Jones</dc:creator>
  <cp:lastModifiedBy>Osborn, Amanda</cp:lastModifiedBy>
  <cp:revision>2</cp:revision>
  <cp:lastPrinted>2020-09-22T13:30:00Z</cp:lastPrinted>
  <dcterms:created xsi:type="dcterms:W3CDTF">2020-10-06T18:13:00Z</dcterms:created>
  <dcterms:modified xsi:type="dcterms:W3CDTF">2020-10-06T18:13:00Z</dcterms:modified>
</cp:coreProperties>
</file>